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664CC" w:rsidRDefault="004835A0" w:rsidP="004835A0">
      <w:pPr>
        <w:jc w:val="center"/>
        <w:rPr>
          <w:b/>
          <w:sz w:val="28"/>
        </w:rPr>
      </w:pPr>
    </w:p>
    <w:p w:rsidR="004835A0" w:rsidRPr="004664CC" w:rsidRDefault="001365CE" w:rsidP="004835A0">
      <w:pPr>
        <w:jc w:val="center"/>
        <w:rPr>
          <w:b/>
          <w:bCs/>
          <w:sz w:val="28"/>
        </w:rPr>
      </w:pPr>
      <w:r w:rsidRPr="004664CC">
        <w:rPr>
          <w:b/>
          <w:bCs/>
          <w:sz w:val="28"/>
        </w:rPr>
        <w:t>Cenu aptaujas</w:t>
      </w:r>
    </w:p>
    <w:p w:rsidR="004835A0" w:rsidRPr="004664CC" w:rsidRDefault="004835A0" w:rsidP="004835A0">
      <w:pPr>
        <w:rPr>
          <w:b/>
          <w:bCs/>
          <w:sz w:val="28"/>
        </w:rPr>
      </w:pPr>
    </w:p>
    <w:p w:rsidR="004835A0" w:rsidRPr="004664CC" w:rsidRDefault="004835A0" w:rsidP="0073583A">
      <w:pPr>
        <w:jc w:val="center"/>
        <w:rPr>
          <w:sz w:val="28"/>
        </w:rPr>
      </w:pPr>
      <w:r w:rsidRPr="004664CC">
        <w:rPr>
          <w:b/>
          <w:bCs/>
          <w:iCs/>
          <w:sz w:val="28"/>
        </w:rPr>
        <w:t>„</w:t>
      </w:r>
      <w:r w:rsidR="004664CC" w:rsidRPr="004664CC">
        <w:rPr>
          <w:b/>
          <w:bCs/>
          <w:sz w:val="28"/>
        </w:rPr>
        <w:t>Ū</w:t>
      </w:r>
      <w:r w:rsidR="004664CC">
        <w:rPr>
          <w:b/>
          <w:bCs/>
          <w:sz w:val="28"/>
        </w:rPr>
        <w:t>d</w:t>
      </w:r>
      <w:r w:rsidR="004664CC" w:rsidRPr="004664CC">
        <w:rPr>
          <w:b/>
          <w:bCs/>
          <w:sz w:val="28"/>
        </w:rPr>
        <w:t xml:space="preserve">ens </w:t>
      </w:r>
      <w:r w:rsidR="001C03B6">
        <w:rPr>
          <w:b/>
          <w:bCs/>
          <w:sz w:val="28"/>
        </w:rPr>
        <w:t>patēriņa skaitītāju</w:t>
      </w:r>
      <w:r w:rsidR="004664CC" w:rsidRPr="004664CC">
        <w:rPr>
          <w:b/>
          <w:bCs/>
          <w:sz w:val="28"/>
        </w:rPr>
        <w:t xml:space="preserve"> piegāde</w:t>
      </w:r>
      <w:r w:rsidRPr="004664CC">
        <w:rPr>
          <w:b/>
          <w:bCs/>
          <w:sz w:val="28"/>
        </w:rPr>
        <w:t>”</w:t>
      </w:r>
    </w:p>
    <w:p w:rsidR="004835A0" w:rsidRPr="004664CC" w:rsidRDefault="003111DD" w:rsidP="004835A0">
      <w:pPr>
        <w:jc w:val="center"/>
        <w:rPr>
          <w:b/>
          <w:bCs/>
          <w:iCs/>
          <w:sz w:val="28"/>
        </w:rPr>
      </w:pPr>
      <w:r w:rsidRPr="004664CC">
        <w:rPr>
          <w:b/>
          <w:bCs/>
          <w:iCs/>
          <w:sz w:val="28"/>
        </w:rPr>
        <w:t xml:space="preserve"> </w:t>
      </w:r>
      <w:r w:rsidR="004835A0" w:rsidRPr="004664CC">
        <w:rPr>
          <w:b/>
          <w:bCs/>
          <w:iCs/>
          <w:sz w:val="28"/>
        </w:rPr>
        <w:t xml:space="preserve">(identifikācijas </w:t>
      </w:r>
      <w:r w:rsidR="004835A0" w:rsidRPr="004664CC">
        <w:rPr>
          <w:b/>
          <w:sz w:val="28"/>
        </w:rPr>
        <w:t>Nr.</w:t>
      </w:r>
      <w:r w:rsidR="0088499D" w:rsidRPr="004664CC">
        <w:rPr>
          <w:b/>
          <w:sz w:val="28"/>
        </w:rPr>
        <w:t>DŪ-2016</w:t>
      </w:r>
      <w:r w:rsidR="00D07D24" w:rsidRPr="004664CC">
        <w:rPr>
          <w:b/>
          <w:sz w:val="28"/>
        </w:rPr>
        <w:t>/</w:t>
      </w:r>
      <w:r w:rsidR="00B47B24">
        <w:rPr>
          <w:b/>
          <w:sz w:val="28"/>
        </w:rPr>
        <w:t>40</w:t>
      </w:r>
      <w:r w:rsidR="004835A0" w:rsidRPr="004664CC">
        <w:rPr>
          <w:b/>
          <w:sz w:val="28"/>
        </w:rPr>
        <w:t>)</w:t>
      </w:r>
    </w:p>
    <w:p w:rsidR="004835A0" w:rsidRPr="004664CC" w:rsidRDefault="004835A0" w:rsidP="004835A0">
      <w:pPr>
        <w:jc w:val="center"/>
        <w:rPr>
          <w:b/>
          <w:bCs/>
          <w:sz w:val="28"/>
        </w:rPr>
      </w:pPr>
    </w:p>
    <w:p w:rsidR="004835A0" w:rsidRPr="004664CC" w:rsidRDefault="004835A0" w:rsidP="004835A0">
      <w:pPr>
        <w:jc w:val="center"/>
        <w:rPr>
          <w:b/>
          <w:bCs/>
          <w:sz w:val="28"/>
        </w:rPr>
      </w:pPr>
      <w:smartTag w:uri="schemas-tilde-lv/tildestengine" w:element="veidnes">
        <w:smartTagPr>
          <w:attr w:name="text" w:val="NOLIKUMS&#10;"/>
          <w:attr w:name="baseform" w:val="nolikums"/>
          <w:attr w:name="id" w:val="-1"/>
        </w:smartTagPr>
        <w:r w:rsidRPr="004664CC">
          <w:rPr>
            <w:b/>
            <w:bCs/>
            <w:sz w:val="28"/>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B47B24">
        <w:rPr>
          <w:b/>
        </w:rPr>
        <w:t xml:space="preserve"> DŪ-2016/40</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1A77F5" w:rsidRDefault="00C22B92" w:rsidP="00922519">
      <w:pPr>
        <w:pStyle w:val="ListParagraph"/>
        <w:widowControl w:val="0"/>
        <w:numPr>
          <w:ilvl w:val="1"/>
          <w:numId w:val="2"/>
        </w:numPr>
        <w:tabs>
          <w:tab w:val="clear" w:pos="716"/>
          <w:tab w:val="num" w:pos="567"/>
        </w:tabs>
        <w:ind w:left="567" w:hanging="567"/>
        <w:jc w:val="both"/>
        <w:rPr>
          <w:b/>
        </w:rPr>
      </w:pPr>
      <w:r w:rsidRPr="001A77F5">
        <w:t xml:space="preserve">Piedāvājuma nodrošinājums </w:t>
      </w:r>
      <w:r w:rsidR="00B5374E" w:rsidRPr="001A77F5">
        <w:rPr>
          <w:b/>
          <w:i/>
        </w:rPr>
        <w:t>ir</w:t>
      </w:r>
      <w:r w:rsidRPr="001A77F5">
        <w:t xml:space="preserve"> paredzēts.</w:t>
      </w:r>
    </w:p>
    <w:p w:rsidR="00C22B92" w:rsidRPr="001A77F5" w:rsidRDefault="00C22B92" w:rsidP="00922519">
      <w:pPr>
        <w:pStyle w:val="ListParagraph"/>
        <w:widowControl w:val="0"/>
        <w:numPr>
          <w:ilvl w:val="1"/>
          <w:numId w:val="2"/>
        </w:numPr>
        <w:tabs>
          <w:tab w:val="clear" w:pos="716"/>
          <w:tab w:val="num" w:pos="567"/>
        </w:tabs>
        <w:ind w:left="567" w:hanging="567"/>
        <w:jc w:val="both"/>
        <w:rPr>
          <w:b/>
        </w:rPr>
      </w:pPr>
      <w:r w:rsidRPr="001A77F5">
        <w:t xml:space="preserve">Līguma izpildes garantija </w:t>
      </w:r>
      <w:r w:rsidR="00CF07D2" w:rsidRPr="001A77F5">
        <w:rPr>
          <w:b/>
          <w:i/>
        </w:rPr>
        <w:t>nav</w:t>
      </w:r>
      <w:r w:rsidRPr="001A77F5">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C22B92" w:rsidRPr="001A77F5"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Pr="00A070B9">
        <w:t>preču piegāde saskaņā ar tehniskās specifikācijas (</w:t>
      </w:r>
      <w:r w:rsidRPr="00A070B9">
        <w:rPr>
          <w:b/>
        </w:rPr>
        <w:t>1.pielikums</w:t>
      </w:r>
      <w:r w:rsidRPr="00A070B9">
        <w:t xml:space="preserve">) un </w:t>
      </w:r>
      <w:r w:rsidR="00A352A7">
        <w:t>vispārīgās vienošanās</w:t>
      </w:r>
      <w:r w:rsidRPr="00A070B9">
        <w:t xml:space="preserve"> </w:t>
      </w:r>
      <w:r w:rsidR="00451F1B">
        <w:rPr>
          <w:b/>
        </w:rPr>
        <w:t>(6</w:t>
      </w:r>
      <w:r w:rsidRPr="00A070B9">
        <w:rPr>
          <w:b/>
        </w:rPr>
        <w:t>.pileikums)</w:t>
      </w:r>
      <w:r w:rsidRPr="00A070B9">
        <w:t xml:space="preserve"> prasībām.</w:t>
      </w:r>
      <w:r w:rsidRPr="00A070B9">
        <w:rPr>
          <w:rFonts w:ascii="Calibri" w:eastAsia="Calibri" w:hAnsi="Calibri"/>
        </w:rPr>
        <w:t xml:space="preserve"> </w:t>
      </w:r>
    </w:p>
    <w:p w:rsidR="001A77F5" w:rsidRPr="001A77F5" w:rsidRDefault="001A77F5" w:rsidP="001A77F5">
      <w:pPr>
        <w:pStyle w:val="ListParagraph"/>
        <w:widowControl w:val="0"/>
        <w:numPr>
          <w:ilvl w:val="1"/>
          <w:numId w:val="2"/>
        </w:numPr>
        <w:tabs>
          <w:tab w:val="clear" w:pos="716"/>
          <w:tab w:val="num" w:pos="567"/>
        </w:tabs>
        <w:ind w:left="567" w:hanging="567"/>
        <w:jc w:val="both"/>
        <w:rPr>
          <w:sz w:val="22"/>
          <w:szCs w:val="22"/>
        </w:rPr>
      </w:pPr>
      <w:r>
        <w:t>Pasūtītājs</w:t>
      </w:r>
      <w:r w:rsidRPr="00BD4911">
        <w:t xml:space="preserve"> ir tiesīgs pasūtīt citu tehniskajā specifikācijā neminētu, bet līdzīgu vai funkcionāli saistīto preču </w:t>
      </w:r>
      <w:r>
        <w:t>i</w:t>
      </w:r>
      <w:r w:rsidRPr="00BD4911">
        <w:t>egādi. Izpildītājam jāparedz šādu līdzīgu vai funkcionāli sa</w:t>
      </w:r>
      <w:r>
        <w:t xml:space="preserve">istīto iepriekš neminētu preču </w:t>
      </w:r>
      <w:r w:rsidRPr="00BD4911">
        <w:t>iegādes nod</w:t>
      </w:r>
      <w:r>
        <w:t>rošināšana, tai plānojot 10% no Paredzamās līgumcenas, t.i.</w:t>
      </w:r>
      <w:r w:rsidRPr="001A77F5">
        <w:rPr>
          <w:sz w:val="22"/>
        </w:rPr>
        <w:t xml:space="preserve"> - </w:t>
      </w:r>
      <w:r>
        <w:rPr>
          <w:sz w:val="22"/>
        </w:rPr>
        <w:t>4100</w:t>
      </w:r>
      <w:r w:rsidRPr="001A77F5">
        <w:rPr>
          <w:sz w:val="22"/>
        </w:rPr>
        <w:t xml:space="preserve">,00 EUR (bez PVN); </w:t>
      </w:r>
    </w:p>
    <w:p w:rsidR="00C23B27" w:rsidRPr="00C23B27" w:rsidRDefault="00C23B27" w:rsidP="00922519">
      <w:pPr>
        <w:pStyle w:val="ListParagraph"/>
        <w:widowControl w:val="0"/>
        <w:numPr>
          <w:ilvl w:val="1"/>
          <w:numId w:val="2"/>
        </w:numPr>
        <w:tabs>
          <w:tab w:val="clear" w:pos="716"/>
          <w:tab w:val="num" w:pos="567"/>
        </w:tabs>
        <w:ind w:left="567" w:hanging="567"/>
        <w:jc w:val="both"/>
      </w:pPr>
      <w:r w:rsidRPr="00C23B27">
        <w:t>Paredzamā līgumcena</w:t>
      </w:r>
      <w:r w:rsidRPr="001A77F5">
        <w:t>:</w:t>
      </w:r>
      <w:r w:rsidR="00B47B24" w:rsidRPr="001A77F5">
        <w:rPr>
          <w:b/>
        </w:rPr>
        <w:t xml:space="preserve"> </w:t>
      </w:r>
      <w:r w:rsidR="001A77F5" w:rsidRPr="001A77F5">
        <w:rPr>
          <w:b/>
        </w:rPr>
        <w:t>41</w:t>
      </w:r>
      <w:r w:rsidRPr="001A77F5">
        <w:rPr>
          <w:b/>
        </w:rPr>
        <w:t>000,00 EUR</w:t>
      </w:r>
      <w:r>
        <w:rPr>
          <w:b/>
        </w:rPr>
        <w:t xml:space="preserve"> </w:t>
      </w:r>
      <w:r>
        <w:t>bez pievienotās vērtība</w:t>
      </w:r>
      <w:r w:rsidRPr="00C23B27">
        <w:t>s</w:t>
      </w:r>
      <w:r>
        <w:t xml:space="preserve"> </w:t>
      </w:r>
      <w:r w:rsidRPr="00C23B27">
        <w:t>nodokļa.</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rsidR="007E57B7" w:rsidRPr="007E57B7" w:rsidRDefault="004664CC"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 Ūdensvada ielā 3, Daugavpilī, LV-5401, Latvijas Republika.</w:t>
      </w:r>
    </w:p>
    <w:p w:rsidR="00A0203F" w:rsidRPr="001A77F5" w:rsidRDefault="00445CAE" w:rsidP="007E57B7">
      <w:pPr>
        <w:pStyle w:val="ListParagraph"/>
        <w:widowControl w:val="0"/>
        <w:numPr>
          <w:ilvl w:val="1"/>
          <w:numId w:val="2"/>
        </w:numPr>
        <w:tabs>
          <w:tab w:val="clear" w:pos="716"/>
          <w:tab w:val="num" w:pos="567"/>
        </w:tabs>
        <w:ind w:left="567" w:hanging="567"/>
        <w:jc w:val="both"/>
        <w:rPr>
          <w:b/>
        </w:rPr>
      </w:pPr>
      <w:r>
        <w:rPr>
          <w:bCs/>
          <w:snapToGrid w:val="0"/>
        </w:rPr>
        <w:t>Iepirkuma līguma</w:t>
      </w:r>
      <w:r w:rsidR="00B500D7">
        <w:rPr>
          <w:bCs/>
          <w:snapToGrid w:val="0"/>
        </w:rPr>
        <w:t xml:space="preserve"> </w:t>
      </w:r>
      <w:r w:rsidR="00A0203F" w:rsidRPr="00A070B9">
        <w:t xml:space="preserve"> darbības </w:t>
      </w:r>
      <w:r w:rsidR="00A0203F" w:rsidRPr="004428D0">
        <w:t xml:space="preserve">termiņš – </w:t>
      </w:r>
      <w:r w:rsidR="006A506D" w:rsidRPr="001A77F5">
        <w:rPr>
          <w:b/>
        </w:rPr>
        <w:t>2 gadi</w:t>
      </w:r>
      <w:r w:rsidR="00AA2349" w:rsidRPr="001A77F5">
        <w:rPr>
          <w:b/>
        </w:rPr>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w:t>
      </w:r>
      <w:r w:rsidR="00B47B24">
        <w:rPr>
          <w:bCs/>
          <w:snapToGrid w:val="0"/>
        </w:rPr>
        <w:t xml:space="preserve"> un mantas atsavināšana</w:t>
      </w:r>
      <w:r w:rsidRPr="00A070B9">
        <w:rPr>
          <w:bCs/>
          <w:snapToGrid w:val="0"/>
        </w:rPr>
        <w:t xml:space="preserve">”,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w:t>
      </w:r>
      <w:r w:rsidR="00A352A7">
        <w:rPr>
          <w:bCs/>
          <w:snapToGrid w:val="0"/>
        </w:rPr>
        <w:t>,</w:t>
      </w:r>
      <w:r w:rsidR="00451F1B">
        <w:rPr>
          <w:bCs/>
          <w:snapToGrid w:val="0"/>
        </w:rPr>
        <w:t xml:space="preserve"> 106.kab.</w:t>
      </w:r>
      <w:r w:rsidRPr="00A070B9">
        <w:rPr>
          <w:bCs/>
          <w:snapToGrid w:val="0"/>
        </w:rPr>
        <w:t>,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451F1B">
        <w:rPr>
          <w:b/>
          <w:bCs/>
          <w:snapToGrid w:val="0"/>
        </w:rPr>
        <w:t>7</w:t>
      </w:r>
      <w:r w:rsidR="00B47B24">
        <w:rPr>
          <w:b/>
          <w:bCs/>
          <w:snapToGrid w:val="0"/>
        </w:rPr>
        <w:t>.decembrim</w:t>
      </w:r>
      <w:r w:rsidR="00FE67D1" w:rsidRPr="00A070B9">
        <w:rPr>
          <w:b/>
          <w:bCs/>
          <w:snapToGrid w:val="0"/>
        </w:rPr>
        <w:t xml:space="preserve"> plkst.10:00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451F1B">
        <w:rPr>
          <w:b/>
        </w:rPr>
        <w:t>7</w:t>
      </w:r>
      <w:r w:rsidR="00B47B24">
        <w:rPr>
          <w:b/>
        </w:rPr>
        <w:t>.decembrī</w:t>
      </w:r>
      <w:r w:rsidRPr="00D959DB">
        <w:rPr>
          <w:b/>
        </w:rPr>
        <w:t xml:space="preserve"> plkst.10:00</w:t>
      </w:r>
      <w:r w:rsidRPr="00A070B9">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lastRenderedPageBreak/>
        <w:t>P</w:t>
      </w:r>
      <w:r w:rsidR="004664CC">
        <w:rPr>
          <w:bCs/>
          <w:snapToGrid w:val="0"/>
        </w:rPr>
        <w:t>retendents sagatavo un iesniedz</w:t>
      </w:r>
      <w:r w:rsidRPr="00A070B9">
        <w:rPr>
          <w:bCs/>
          <w:snapToGrid w:val="0"/>
        </w:rPr>
        <w:t xml:space="preserve">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5A1CE4" w:rsidRDefault="00142D85" w:rsidP="005A1CE4">
      <w:pPr>
        <w:tabs>
          <w:tab w:val="num" w:pos="567"/>
        </w:tabs>
        <w:ind w:left="567" w:hanging="567"/>
        <w:jc w:val="center"/>
      </w:pPr>
      <w:r w:rsidRPr="00A070B9">
        <w:rPr>
          <w:b/>
          <w:bCs/>
          <w:snapToGrid w:val="0"/>
        </w:rPr>
        <w:t>“</w:t>
      </w:r>
      <w:r w:rsidR="00B47B24">
        <w:rPr>
          <w:b/>
          <w:bCs/>
        </w:rPr>
        <w:t>Ūdens patēriņa skaitītāju piegāde</w:t>
      </w:r>
      <w:r w:rsidRPr="00A070B9">
        <w:rPr>
          <w:b/>
          <w:bCs/>
        </w:rPr>
        <w:t>”</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B500D7">
        <w:rPr>
          <w:b/>
          <w:bCs/>
          <w:snapToGrid w:val="0"/>
        </w:rPr>
        <w:t>ma identifikācijas N</w:t>
      </w:r>
      <w:r w:rsidR="00B47B24">
        <w:rPr>
          <w:b/>
          <w:bCs/>
          <w:snapToGrid w:val="0"/>
        </w:rPr>
        <w:t>r. DŪ-2016/40</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w:t>
      </w:r>
      <w:r w:rsidR="00451F1B">
        <w:rPr>
          <w:b/>
          <w:bCs/>
          <w:snapToGrid w:val="0"/>
          <w:highlight w:val="yellow"/>
        </w:rPr>
        <w:t>.</w:t>
      </w:r>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w:t>
      </w:r>
      <w:r w:rsidR="00EF5129">
        <w:rPr>
          <w:bCs/>
          <w:snapToGrid w:val="0"/>
        </w:rPr>
        <w:t>s</w:t>
      </w:r>
      <w:r w:rsidRPr="00A070B9">
        <w:rPr>
          <w:bCs/>
          <w:snapToGrid w:val="0"/>
        </w:rPr>
        <w:t xml:space="preserve"> nebūtu iespējams atdalīt, visām lapām jābūt sanumurētām. Piedāvājuma nodrošinājums, ja tāds paredzēts,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A352A7">
        <w:t>vispārīgo vienošanās</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t>Attiecībā uz pretendentu nepastāv Sabiedrisko pakalpojumu sniedzēju iepirkumu likuma 42.panta pirmajā daļā minētie izslēgšanas nosacījumi.</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r w:rsidR="00A352A7">
        <w:t xml:space="preserve"> un mantas atsavināšana</w:t>
      </w:r>
      <w:r w:rsidRPr="00A070B9">
        <w:t>".</w:t>
      </w:r>
    </w:p>
    <w:p w:rsidR="000576C5" w:rsidRPr="00A352A7" w:rsidRDefault="000576C5" w:rsidP="00A352A7">
      <w:pPr>
        <w:numPr>
          <w:ilvl w:val="1"/>
          <w:numId w:val="2"/>
        </w:numPr>
        <w:tabs>
          <w:tab w:val="clear" w:pos="716"/>
          <w:tab w:val="num" w:pos="567"/>
        </w:tabs>
        <w:ind w:left="567" w:hanging="567"/>
        <w:jc w:val="both"/>
        <w:rPr>
          <w:bCs/>
        </w:rPr>
      </w:pPr>
      <w:r w:rsidRPr="00A070B9">
        <w:rPr>
          <w:bCs/>
        </w:rPr>
        <w:t xml:space="preserve">Pretendents </w:t>
      </w:r>
      <w:r w:rsidR="004B78B0">
        <w:t>ir reģistrēts</w:t>
      </w:r>
      <w:r w:rsidRPr="00A070B9">
        <w:t xml:space="preserve">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EF5129">
        <w:t>iepirkuma līgumu</w:t>
      </w:r>
      <w:r w:rsidRPr="00A070B9">
        <w:t xml:space="preserve">, līdz </w:t>
      </w:r>
      <w:r w:rsidR="00EF5129">
        <w:t>iepirkuma līguma</w:t>
      </w:r>
      <w:r w:rsidRPr="00A070B9">
        <w:t xml:space="preserve"> slēgšanas brīdim obligāti jāreģistrējas kā pilnsabiedrībai vai līgumsabiedrībai Latvijas Republikas normatīvajos aktos noteiktajā kārtībā.</w:t>
      </w:r>
    </w:p>
    <w:p w:rsidR="004835A0" w:rsidRPr="00A070B9" w:rsidRDefault="00F55E99" w:rsidP="00922519">
      <w:pPr>
        <w:numPr>
          <w:ilvl w:val="1"/>
          <w:numId w:val="2"/>
        </w:numPr>
        <w:tabs>
          <w:tab w:val="clear" w:pos="716"/>
          <w:tab w:val="num" w:pos="567"/>
        </w:tabs>
        <w:ind w:left="567" w:hanging="567"/>
        <w:jc w:val="both"/>
        <w:rPr>
          <w:bCs/>
        </w:rPr>
      </w:pPr>
      <w:r w:rsidRPr="00A070B9">
        <w:t xml:space="preserve">Pretendents var nodrošināt  </w:t>
      </w:r>
      <w:r w:rsidR="00A352A7">
        <w:t>preču piegādi</w:t>
      </w:r>
      <w:r w:rsidRPr="00A070B9">
        <w:t xml:space="preserve"> saskaņā ar tehniskās specifikācijas  </w:t>
      </w:r>
      <w:r w:rsidRPr="00A070B9">
        <w:rPr>
          <w:b/>
        </w:rPr>
        <w:t>(1.pielikums)</w:t>
      </w:r>
      <w:r w:rsidRPr="00A070B9">
        <w:t xml:space="preserve"> un </w:t>
      </w:r>
      <w:r w:rsidR="00A352A7">
        <w:t>vispārīgās vienošanās</w:t>
      </w:r>
      <w:r w:rsidRPr="00A070B9">
        <w:t xml:space="preserve"> </w:t>
      </w:r>
      <w:r w:rsidR="00451F1B">
        <w:rPr>
          <w:b/>
        </w:rPr>
        <w:t>(6</w:t>
      </w:r>
      <w:r w:rsidRPr="00A070B9">
        <w:rPr>
          <w:b/>
        </w:rPr>
        <w:t>.pielikums)</w:t>
      </w:r>
      <w:r w:rsidRPr="00A070B9">
        <w:t xml:space="preserve"> prasībām.</w:t>
      </w:r>
    </w:p>
    <w:p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lastRenderedPageBreak/>
        <w:t>Iesniedzamie dokumenti</w:t>
      </w:r>
      <w:r w:rsidR="004835A0" w:rsidRPr="00A070B9">
        <w:rPr>
          <w:rFonts w:ascii="Times New Roman" w:hAnsi="Times New Roman" w:cs="Times New Roman"/>
          <w:bCs w:val="0"/>
          <w:sz w:val="24"/>
          <w:szCs w:val="24"/>
        </w:rPr>
        <w:t>:</w:t>
      </w:r>
    </w:p>
    <w:p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rsidR="00E67DB5" w:rsidRPr="00A070B9" w:rsidRDefault="00E67DB5" w:rsidP="00922519">
      <w:pPr>
        <w:numPr>
          <w:ilvl w:val="1"/>
          <w:numId w:val="2"/>
        </w:numPr>
        <w:tabs>
          <w:tab w:val="clear" w:pos="716"/>
          <w:tab w:val="num" w:pos="567"/>
        </w:tabs>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00D71212">
        <w:t>).</w:t>
      </w:r>
    </w:p>
    <w:p w:rsidR="00E7437B" w:rsidRPr="00A070B9" w:rsidRDefault="00E7437B" w:rsidP="00922519">
      <w:pPr>
        <w:numPr>
          <w:ilvl w:val="1"/>
          <w:numId w:val="2"/>
        </w:numPr>
        <w:tabs>
          <w:tab w:val="clear" w:pos="716"/>
          <w:tab w:val="num" w:pos="567"/>
        </w:tabs>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rsidR="00A352A7">
        <w:t>vispārīgo vienošanos</w:t>
      </w:r>
      <w:r w:rsidR="00EF5129">
        <w:t>, pirms tā</w:t>
      </w:r>
      <w:r w:rsidR="00A352A7">
        <w:t>s</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w:t>
      </w:r>
      <w:r w:rsidR="00A352A7">
        <w:t>vispārīgās vienošanās</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A352A7" w:rsidRPr="00B5374E" w:rsidRDefault="00A352A7" w:rsidP="00A352A7">
      <w:pPr>
        <w:numPr>
          <w:ilvl w:val="1"/>
          <w:numId w:val="2"/>
        </w:numPr>
        <w:tabs>
          <w:tab w:val="clear" w:pos="716"/>
          <w:tab w:val="num" w:pos="567"/>
        </w:tabs>
        <w:ind w:left="567" w:hanging="567"/>
        <w:jc w:val="both"/>
      </w:pPr>
      <w:r w:rsidRPr="00B5374E">
        <w:t>Pretendenta tehniskais piedāvājums, kurš satur informāciju par konkrētu piedāvāto preci (ražotājs, modelis), preces ražotāja vai tā pilnvarotā pārstāvja izsniegti dokumenti, kuri satur informāciju par ražotāja deklarētajiem preces īpašībām un tehniskajiem parametriem saskaņā ar tehnisko specifikāciju, kā arī normatīvajos aktos noteiktie attiecīgu institūciju izsniegtie dokumenti, kuri apliecina preces īpašības atbilstoši tehniskajā specifikācijā norādītajam.</w:t>
      </w:r>
    </w:p>
    <w:p w:rsidR="00A352A7" w:rsidRPr="00B5374E" w:rsidRDefault="00A352A7" w:rsidP="00B5374E">
      <w:pPr>
        <w:numPr>
          <w:ilvl w:val="1"/>
          <w:numId w:val="2"/>
        </w:numPr>
        <w:tabs>
          <w:tab w:val="clear" w:pos="716"/>
          <w:tab w:val="num" w:pos="567"/>
        </w:tabs>
        <w:ind w:left="567" w:hanging="567"/>
        <w:jc w:val="both"/>
      </w:pPr>
      <w:r w:rsidRPr="00B5374E">
        <w:t xml:space="preserve">Lai pasūtītājs nodrošinātos pret pretendenta iespējamo rīcību, kas var apdraudēt iepirkuma mērķa sasniegšanu, pretendentam jāiesniedz bankas vai apdrošināšanas sabiedrības izsniegts piedāvājuma nodrošinājums par summu </w:t>
      </w:r>
      <w:r w:rsidR="00B5374E">
        <w:rPr>
          <w:b/>
          <w:i/>
        </w:rPr>
        <w:t xml:space="preserve">EUR </w:t>
      </w:r>
      <w:r w:rsidR="001A77F5">
        <w:rPr>
          <w:b/>
          <w:i/>
        </w:rPr>
        <w:t>820</w:t>
      </w:r>
      <w:r w:rsidRPr="00B5374E">
        <w:rPr>
          <w:b/>
          <w:i/>
        </w:rPr>
        <w:t>,00</w:t>
      </w:r>
      <w:r w:rsidRPr="00B5374E">
        <w:t xml:space="preserve"> (</w:t>
      </w:r>
      <w:r w:rsidR="001A77F5">
        <w:t xml:space="preserve">astoņi simti divdesmit </w:t>
      </w:r>
      <w:r w:rsidRPr="00B5374E">
        <w:t>euro 00 centi) saskaņā ar Nolikuma</w:t>
      </w:r>
      <w:r w:rsidR="00205CF9">
        <w:t>m</w:t>
      </w:r>
      <w:r w:rsidRPr="00B5374E">
        <w:t xml:space="preserve"> </w:t>
      </w:r>
      <w:r w:rsidRPr="00B5374E">
        <w:rPr>
          <w:b/>
        </w:rPr>
        <w:t>5.pielikumā</w:t>
      </w:r>
      <w:r w:rsidRPr="00B5374E">
        <w:t xml:space="preserve"> pievienoto veidni.</w:t>
      </w:r>
    </w:p>
    <w:p w:rsidR="004D2812" w:rsidRPr="00A070B9" w:rsidRDefault="00B5374E" w:rsidP="00B5374E">
      <w:pPr>
        <w:pStyle w:val="Heading1"/>
        <w:keepNext w:val="0"/>
        <w:numPr>
          <w:ilvl w:val="0"/>
          <w:numId w:val="2"/>
        </w:numPr>
        <w:spacing w:before="0" w:after="0"/>
        <w:ind w:right="85"/>
        <w:jc w:val="both"/>
        <w:rPr>
          <w:rFonts w:ascii="Times New Roman" w:hAnsi="Times New Roman" w:cs="Times New Roman"/>
          <w:sz w:val="24"/>
          <w:szCs w:val="24"/>
        </w:rPr>
      </w:pPr>
      <w:r>
        <w:rPr>
          <w:rFonts w:ascii="Times New Roman" w:hAnsi="Times New Roman" w:cs="Times New Roman"/>
          <w:sz w:val="24"/>
          <w:szCs w:val="24"/>
        </w:rPr>
        <w:t xml:space="preserve">   Vispārīgā vienošanās</w:t>
      </w:r>
    </w:p>
    <w:p w:rsidR="00B5374E" w:rsidRPr="00451F1B" w:rsidRDefault="00B5374E" w:rsidP="00B5374E">
      <w:pPr>
        <w:pStyle w:val="Heading1"/>
        <w:numPr>
          <w:ilvl w:val="1"/>
          <w:numId w:val="2"/>
        </w:numPr>
        <w:spacing w:before="0" w:after="0"/>
        <w:ind w:left="567" w:right="85" w:hanging="572"/>
        <w:jc w:val="both"/>
        <w:rPr>
          <w:rFonts w:ascii="Times New Roman" w:hAnsi="Times New Roman" w:cs="Times New Roman"/>
          <w:sz w:val="24"/>
          <w:szCs w:val="24"/>
        </w:rPr>
      </w:pPr>
      <w:r w:rsidRPr="00B5374E">
        <w:rPr>
          <w:rFonts w:ascii="Times New Roman" w:hAnsi="Times New Roman" w:cs="Times New Roman"/>
          <w:b w:val="0"/>
          <w:sz w:val="24"/>
          <w:szCs w:val="24"/>
        </w:rPr>
        <w:t xml:space="preserve">Iepirkuma rezultātā paredzēts noslēgt vispārīgo vienošanos saskaņā ar tās projektu, kurš pievienots nolikuma </w:t>
      </w:r>
      <w:r w:rsidRPr="00B5374E">
        <w:rPr>
          <w:rFonts w:ascii="Times New Roman" w:hAnsi="Times New Roman" w:cs="Times New Roman"/>
          <w:sz w:val="24"/>
          <w:szCs w:val="24"/>
        </w:rPr>
        <w:t>6.pielikumā</w:t>
      </w:r>
      <w:r w:rsidRPr="00B5374E">
        <w:rPr>
          <w:rFonts w:ascii="Times New Roman" w:hAnsi="Times New Roman" w:cs="Times New Roman"/>
          <w:b w:val="0"/>
          <w:sz w:val="24"/>
          <w:szCs w:val="24"/>
        </w:rPr>
        <w:t xml:space="preserve">, ar </w:t>
      </w:r>
      <w:r w:rsidRPr="00451F1B">
        <w:rPr>
          <w:rFonts w:ascii="Times New Roman" w:hAnsi="Times New Roman" w:cs="Times New Roman"/>
          <w:sz w:val="24"/>
          <w:szCs w:val="24"/>
        </w:rPr>
        <w:t>pieciem</w:t>
      </w:r>
      <w:r w:rsidRPr="00B5374E">
        <w:rPr>
          <w:rFonts w:ascii="Times New Roman" w:hAnsi="Times New Roman" w:cs="Times New Roman"/>
          <w:b w:val="0"/>
          <w:sz w:val="24"/>
          <w:szCs w:val="24"/>
        </w:rPr>
        <w:t xml:space="preserve"> (maksimālais skaits) pretendentiem, kuri būs piedāvājuši zemāko cenu. Vispārīgās vienošanās darbības termiņš – </w:t>
      </w:r>
      <w:r w:rsidRPr="00451F1B">
        <w:rPr>
          <w:rFonts w:ascii="Times New Roman" w:hAnsi="Times New Roman" w:cs="Times New Roman"/>
          <w:sz w:val="24"/>
          <w:szCs w:val="24"/>
        </w:rPr>
        <w:t>divi gadi no vispārīgās vienošanās parakstīšanas dienas.</w:t>
      </w:r>
    </w:p>
    <w:p w:rsidR="009A68B4" w:rsidRPr="009A68B4" w:rsidRDefault="00B5374E" w:rsidP="0035421A">
      <w:pPr>
        <w:pStyle w:val="ListParagraph"/>
        <w:numPr>
          <w:ilvl w:val="1"/>
          <w:numId w:val="2"/>
        </w:numPr>
        <w:tabs>
          <w:tab w:val="clear" w:pos="716"/>
        </w:tabs>
        <w:ind w:left="567" w:hanging="567"/>
        <w:jc w:val="both"/>
      </w:pPr>
      <w:r w:rsidRPr="00B5374E">
        <w:t>Saskaņā ar vispārīgās vienošanās nosacījumiem pēc pasūtītāja pieprasījuma par katru konkrētu pasūtījuma vienību tiks veikta atsevišķa cenu aptauja. Ar pretendentu, kurš piedāvās viszemāko cenu, tiks slēgts līgums par preces piegādi, šī cena nevar pārsniegt attiecīga pretendenta finanšu piedāvājumā norādīto</w:t>
      </w:r>
      <w:r w:rsidR="00205CF9">
        <w:t xml:space="preserve"> pirmā gada laikā. </w:t>
      </w:r>
      <w:r w:rsidR="009A68B4" w:rsidRPr="009A68B4">
        <w:t>Vispārīgās vienošanās otrā darbības gadā izpildītāju finanšu piedāvājumos norādītās cenas, kas ir maksimāli pieļaujamās cenas, tiek automātiski palielinātas par 10%.</w:t>
      </w:r>
      <w:bookmarkStart w:id="0" w:name="_GoBack"/>
      <w:bookmarkEnd w:id="0"/>
    </w:p>
    <w:p w:rsidR="00B5374E" w:rsidRPr="00B5374E" w:rsidRDefault="00B5374E" w:rsidP="0035421A">
      <w:pPr>
        <w:pStyle w:val="ListParagraph"/>
        <w:numPr>
          <w:ilvl w:val="1"/>
          <w:numId w:val="2"/>
        </w:numPr>
        <w:tabs>
          <w:tab w:val="clear" w:pos="716"/>
        </w:tabs>
        <w:ind w:left="567" w:hanging="567"/>
        <w:jc w:val="both"/>
      </w:pPr>
      <w:r w:rsidRPr="00B5374E">
        <w:t>Uzvarējušajiem pretendentiem vispārīgā vienošanās jāparaksta 10 (desmit) darba dienu laikā no pasūtītāja nosūtītā uzaicinājuma parakstīt vispārīgo vienošanos izsūtīšanas dienas. Ja norādītajā termiņā uzvarētājs neparaksta vispārīgo vienošanos, tas tiek uzskatīts par atteikumu slēgt vispārīgo vienošanos. Tādā gadījumā vispārīgā vienošanās tiek piedāvāta noslēgšanai nākamajam pretendentam saskaņā ar iepirkuma komisijas veikto piedāvājumu cenu salīdzinājumu.</w:t>
      </w:r>
    </w:p>
    <w:p w:rsidR="004835A0" w:rsidRPr="00A070B9" w:rsidRDefault="004835A0" w:rsidP="00B5374E">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lastRenderedPageBreak/>
        <w:t>P</w:t>
      </w:r>
      <w:r w:rsidR="008244FD" w:rsidRPr="00A070B9">
        <w:rPr>
          <w:rFonts w:ascii="Times New Roman" w:hAnsi="Times New Roman" w:cs="Times New Roman"/>
          <w:sz w:val="24"/>
          <w:szCs w:val="24"/>
        </w:rPr>
        <w:t>iedāvājuma vērtēšana un izvēle</w:t>
      </w:r>
    </w:p>
    <w:p w:rsidR="00E539FE" w:rsidRPr="00A070B9" w:rsidRDefault="00E539FE" w:rsidP="00B5374E">
      <w:pPr>
        <w:pStyle w:val="ListParagraph"/>
        <w:numPr>
          <w:ilvl w:val="1"/>
          <w:numId w:val="2"/>
        </w:numPr>
        <w:tabs>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B5374E">
      <w:pPr>
        <w:pStyle w:val="ListParagraph"/>
        <w:numPr>
          <w:ilvl w:val="1"/>
          <w:numId w:val="2"/>
        </w:numPr>
        <w:tabs>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B5374E">
      <w:pPr>
        <w:pStyle w:val="ListParagraph"/>
        <w:numPr>
          <w:ilvl w:val="1"/>
          <w:numId w:val="2"/>
        </w:numPr>
        <w:tabs>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B5374E">
      <w:pPr>
        <w:pStyle w:val="ListParagraph"/>
        <w:numPr>
          <w:ilvl w:val="1"/>
          <w:numId w:val="2"/>
        </w:numPr>
        <w:tabs>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B5374E">
      <w:pPr>
        <w:pStyle w:val="ListParagraph"/>
        <w:numPr>
          <w:ilvl w:val="1"/>
          <w:numId w:val="2"/>
        </w:numPr>
        <w:tabs>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B5374E">
      <w:pPr>
        <w:pStyle w:val="ListParagraph"/>
        <w:numPr>
          <w:ilvl w:val="1"/>
          <w:numId w:val="2"/>
        </w:numPr>
        <w:tabs>
          <w:tab w:val="left" w:pos="567"/>
        </w:tabs>
        <w:ind w:left="567" w:hanging="567"/>
        <w:jc w:val="both"/>
      </w:pPr>
      <w:r w:rsidRPr="00A070B9">
        <w:t>Iepirkumu komisija izvēlas</w:t>
      </w:r>
      <w:r w:rsidR="00B5374E">
        <w:t xml:space="preserve"> </w:t>
      </w:r>
      <w:r w:rsidR="00B5374E" w:rsidRPr="00B5374E">
        <w:rPr>
          <w:b/>
        </w:rPr>
        <w:t>5</w:t>
      </w:r>
      <w:r w:rsidRPr="00B5374E">
        <w:rPr>
          <w:b/>
        </w:rPr>
        <w:t xml:space="preserve"> </w:t>
      </w:r>
      <w:r w:rsidR="00105B2E" w:rsidRPr="00B5374E">
        <w:rPr>
          <w:b/>
        </w:rPr>
        <w:t>piedāvājumu</w:t>
      </w:r>
      <w:r w:rsidR="00B5374E" w:rsidRPr="00B5374E">
        <w:rPr>
          <w:b/>
        </w:rPr>
        <w:t>s</w:t>
      </w:r>
      <w:r w:rsidR="00205CF9">
        <w:t xml:space="preserve"> no</w:t>
      </w:r>
      <w:r w:rsidR="00105B2E">
        <w:t xml:space="preserve"> </w:t>
      </w:r>
      <w:r w:rsidR="00B5374E">
        <w:t>finanšu piedāvājum</w:t>
      </w:r>
      <w:r w:rsidR="00205CF9">
        <w:t>os</w:t>
      </w:r>
      <w:r w:rsidR="00B5374E">
        <w:t xml:space="preserve"> norādītām zemākām cenām ( EUR bez PVN)</w:t>
      </w:r>
      <w:r w:rsidRPr="00A070B9">
        <w:t>, kas atbilst šajā nolikumā norādītajām pasūtītāja prasībām.</w:t>
      </w:r>
    </w:p>
    <w:p w:rsidR="00953466" w:rsidRPr="00A070B9" w:rsidRDefault="00953466" w:rsidP="00B5374E">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B5374E">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B5374E">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B5374E">
      <w:pPr>
        <w:numPr>
          <w:ilvl w:val="1"/>
          <w:numId w:val="2"/>
        </w:numPr>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B5374E">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B5374E">
      <w:pPr>
        <w:numPr>
          <w:ilvl w:val="1"/>
          <w:numId w:val="2"/>
        </w:numPr>
        <w:ind w:left="567" w:hanging="567"/>
        <w:jc w:val="both"/>
      </w:pPr>
      <w:r w:rsidRPr="00A070B9">
        <w:t xml:space="preserve">Tiesības apstrīdēt iepirkuma komisijas lēmumu par </w:t>
      </w:r>
      <w:r w:rsidR="00B5374E">
        <w:t>vispārīgās vienošanās</w:t>
      </w:r>
      <w:r w:rsidRPr="00A070B9">
        <w:t xml:space="preserve">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B5374E">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B5374E">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B5374E">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B5374E">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B5374E">
      <w:pPr>
        <w:numPr>
          <w:ilvl w:val="1"/>
          <w:numId w:val="2"/>
        </w:numPr>
        <w:ind w:left="567" w:hanging="567"/>
        <w:jc w:val="both"/>
      </w:pPr>
      <w:r w:rsidRPr="00A070B9">
        <w:t>Tiesības pieaicināt atzinumu sniegšanai neatkarīgus ekspertus ar padomdevēja tiesībām</w:t>
      </w:r>
      <w:r w:rsidR="00CA1642" w:rsidRPr="00A070B9">
        <w:t>.</w:t>
      </w:r>
    </w:p>
    <w:p w:rsidR="00953466" w:rsidRPr="00A070B9" w:rsidRDefault="00953466" w:rsidP="00B5374E">
      <w:pPr>
        <w:numPr>
          <w:ilvl w:val="1"/>
          <w:numId w:val="2"/>
        </w:numPr>
        <w:ind w:left="567" w:hanging="567"/>
        <w:jc w:val="both"/>
      </w:pPr>
      <w:r w:rsidRPr="00A070B9">
        <w:t xml:space="preserve">Pasūtītājs ir tiesīgs pārtraukt iepirkumu un neslēgt </w:t>
      </w:r>
      <w:r w:rsidR="00B5374E">
        <w:t>vispārīgo vienošanos</w:t>
      </w:r>
      <w:r w:rsidRPr="00A070B9">
        <w:t>,</w:t>
      </w:r>
      <w:r w:rsidR="00CA1642" w:rsidRPr="00A070B9">
        <w:t xml:space="preserve"> ja tam ir objektīvs pamatojums.</w:t>
      </w:r>
    </w:p>
    <w:p w:rsidR="00953466" w:rsidRPr="00A070B9" w:rsidRDefault="00953466" w:rsidP="00B5374E">
      <w:pPr>
        <w:numPr>
          <w:ilvl w:val="1"/>
          <w:numId w:val="2"/>
        </w:numPr>
        <w:ind w:left="567" w:hanging="567"/>
        <w:jc w:val="both"/>
      </w:pPr>
      <w:r w:rsidRPr="00A070B9">
        <w:t>Tiesības izvēlēties nākamo piedāvājumu ar viszemāko cenu, ja izraudzītais pretendent</w:t>
      </w:r>
      <w:r w:rsidR="00492232" w:rsidRPr="00A070B9">
        <w:t xml:space="preserve">s atsakās slēgt </w:t>
      </w:r>
      <w:r w:rsidR="00B5374E">
        <w:t xml:space="preserve">vispārīgo vienošanos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B5374E">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tīvajā daļā, sadaļā “Iepirkumi</w:t>
      </w:r>
      <w:r w:rsidR="00B5374E">
        <w:rPr>
          <w:bCs/>
          <w:snapToGrid w:val="0"/>
        </w:rPr>
        <w:t xml:space="preserve"> un mantas </w:t>
      </w:r>
      <w:r w:rsidR="00B5374E">
        <w:rPr>
          <w:bCs/>
          <w:snapToGrid w:val="0"/>
        </w:rPr>
        <w:lastRenderedPageBreak/>
        <w:t>atsavināšana</w:t>
      </w:r>
      <w:r w:rsidR="000D7F21" w:rsidRPr="00A070B9">
        <w:rPr>
          <w:bCs/>
          <w:snapToGrid w:val="0"/>
        </w:rPr>
        <w:t xml:space="preserve">”,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1C03B6">
        <w:t>Tehniskā specifikācija uz 3</w:t>
      </w:r>
      <w:r w:rsidR="005A1CE4">
        <w:t xml:space="preserve"> lapas</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1C03B6"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1C03B6">
        <w:t>Piedāvājuma nodrošinājuma veidne uz 1 lapas.</w:t>
      </w:r>
    </w:p>
    <w:p w:rsidR="004835A0" w:rsidRPr="00A070B9" w:rsidRDefault="001C03B6" w:rsidP="00F2349F">
      <w:pPr>
        <w:tabs>
          <w:tab w:val="num" w:pos="851"/>
        </w:tabs>
        <w:ind w:left="709" w:right="-521" w:hanging="349"/>
        <w:jc w:val="both"/>
      </w:pPr>
      <w:r>
        <w:t>6. pielikums – Vispārīgās vienošanās</w:t>
      </w:r>
      <w:r w:rsidR="00186BCE" w:rsidRPr="00A070B9">
        <w:t xml:space="preserve"> projekts</w:t>
      </w:r>
      <w:r w:rsidR="00CA1642" w:rsidRPr="00A070B9">
        <w:t xml:space="preserve"> (ar pielikumiem)</w:t>
      </w:r>
      <w:r w:rsidR="00186BCE" w:rsidRPr="00A070B9">
        <w:t xml:space="preserve"> uz </w:t>
      </w:r>
      <w:r w:rsidR="00F249B4">
        <w:t>13</w:t>
      </w:r>
      <w:r w:rsidR="00BA1F5C" w:rsidRPr="00A070B9">
        <w:t xml:space="preserve"> lapām.</w:t>
      </w:r>
    </w:p>
    <w:p w:rsidR="00802CBE" w:rsidRPr="00A070B9" w:rsidRDefault="00802CBE" w:rsidP="00F2349F">
      <w:pPr>
        <w:tabs>
          <w:tab w:val="num" w:pos="851"/>
        </w:tabs>
        <w:ind w:left="709" w:right="-521" w:hanging="349"/>
        <w:jc w:val="both"/>
      </w:pP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953466" w:rsidRDefault="00953466" w:rsidP="00953466">
      <w:pPr>
        <w:pStyle w:val="Title"/>
      </w:pPr>
      <w:r>
        <w:t>SIA “Daugavpils ūdens”</w:t>
      </w:r>
    </w:p>
    <w:p w:rsidR="00B850F1" w:rsidRDefault="00113F99" w:rsidP="00B850F1">
      <w:pPr>
        <w:jc w:val="center"/>
        <w:rPr>
          <w:b/>
          <w:bCs/>
          <w:iCs/>
          <w:lang w:eastAsia="en-US"/>
        </w:rPr>
      </w:pPr>
      <w:r>
        <w:t>Tehniskā specifikācija</w:t>
      </w:r>
      <w:r w:rsidR="00953466">
        <w:t xml:space="preserve"> iepirkumam </w:t>
      </w:r>
      <w:r w:rsidR="005A1CE4" w:rsidRPr="007D1292">
        <w:rPr>
          <w:b/>
          <w:bCs/>
          <w:iCs/>
          <w:lang w:eastAsia="en-US"/>
        </w:rPr>
        <w:t>„</w:t>
      </w:r>
      <w:r w:rsidR="00105B2E">
        <w:rPr>
          <w:b/>
          <w:bCs/>
          <w:iCs/>
          <w:lang w:eastAsia="en-US"/>
        </w:rPr>
        <w:t>Ūdens mērītāju aku piegāde</w:t>
      </w:r>
      <w:r w:rsidR="005A1CE4" w:rsidRPr="001D2518">
        <w:rPr>
          <w:b/>
          <w:bCs/>
          <w:iCs/>
          <w:lang w:eastAsia="en-US"/>
        </w:rPr>
        <w:t>”</w:t>
      </w:r>
    </w:p>
    <w:p w:rsidR="005A1CE4" w:rsidRPr="001C03B6" w:rsidRDefault="00B5374E" w:rsidP="001C03B6">
      <w:pPr>
        <w:jc w:val="center"/>
      </w:pPr>
      <w:r>
        <w:rPr>
          <w:b/>
          <w:bCs/>
          <w:iCs/>
          <w:lang w:eastAsia="en-US"/>
        </w:rPr>
        <w:t>Identifikācijas Nr. DŪ-2016/40</w:t>
      </w:r>
    </w:p>
    <w:p w:rsidR="00B5374E" w:rsidRDefault="00B5374E" w:rsidP="00B5374E">
      <w:pPr>
        <w:tabs>
          <w:tab w:val="center" w:pos="4320"/>
          <w:tab w:val="right" w:pos="8640"/>
        </w:tabs>
        <w:jc w:val="right"/>
        <w:rPr>
          <w:bCs/>
        </w:rPr>
      </w:pPr>
    </w:p>
    <w:p w:rsidR="00B5374E" w:rsidRPr="00B5374E" w:rsidRDefault="00B5374E" w:rsidP="00B5374E">
      <w:pPr>
        <w:spacing w:before="280"/>
        <w:rPr>
          <w:iCs/>
        </w:rPr>
      </w:pPr>
      <w:r w:rsidRPr="00B5374E">
        <w:rPr>
          <w:i/>
          <w:iCs/>
        </w:rPr>
        <w:t>Prasības piegādājamiem ūdens patēriņa skaitītājiem</w:t>
      </w:r>
    </w:p>
    <w:p w:rsidR="00B5374E" w:rsidRPr="00B5374E" w:rsidRDefault="00B5374E" w:rsidP="00020840">
      <w:pPr>
        <w:pStyle w:val="NormalWeb"/>
        <w:spacing w:before="278"/>
        <w:jc w:val="both"/>
      </w:pPr>
      <w:r w:rsidRPr="00B5374E">
        <w:rPr>
          <w:iCs/>
        </w:rPr>
        <w:t>1) Ūdens patēriņa skaitītājiem jāatbilst</w:t>
      </w:r>
      <w:r w:rsidRPr="00B5374E">
        <w:t xml:space="preserve"> 22.08.2006. Ministru kabineta noteikumu Nr.664 „Noteikumi par metroloģiskajām prasībām ūdens patēriņa skaitītājiem” prasībām,</w:t>
      </w:r>
      <w:r w:rsidRPr="00B5374E">
        <w:rPr>
          <w:iCs/>
        </w:rPr>
        <w:t xml:space="preserve"> 12.04.2016. Ministru kabineta noteikumu Nr.212 „</w:t>
      </w:r>
      <w:r w:rsidRPr="00B5374E">
        <w:rPr>
          <w:bCs/>
          <w:color w:val="333333"/>
        </w:rPr>
        <w:t xml:space="preserve"> </w:t>
      </w:r>
      <w:r w:rsidRPr="00B5374E">
        <w:rPr>
          <w:bCs/>
          <w:iCs/>
        </w:rPr>
        <w:t>Mērīšanas līdzekļu metroloģiskās prasības un to metroloģiskās kontroles kārtība</w:t>
      </w:r>
      <w:r w:rsidRPr="00B5374E">
        <w:rPr>
          <w:iCs/>
        </w:rPr>
        <w:t xml:space="preserve">” prasībām, kā arī </w:t>
      </w:r>
      <w:r w:rsidRPr="00B5374E">
        <w:t>jāatbilst Eiropas Parlamenta un Padomes 2004.gada 31.marta Direktīvas 2004/22/EC par mērinstrumentiem prasībām.</w:t>
      </w:r>
    </w:p>
    <w:p w:rsidR="00B5374E" w:rsidRPr="00B5374E" w:rsidRDefault="00B5374E" w:rsidP="00B5374E">
      <w:pPr>
        <w:spacing w:before="280"/>
        <w:jc w:val="both"/>
      </w:pPr>
      <w:r w:rsidRPr="00B5374E">
        <w:t>2) Ir jābūt vienstrūklas (Dn 15mm), pārējie (no Dn20 mm līdz Dn 50 mm) daudzstrūklu vai tilpumveida, pussausa tipa - skaitļošanas mehānisms glicerīnā. Drošības nolūkos skaitļošanas mehānismam nav jābūt aprīkotam ar magnītuzmavām vai citām detaļām, kurām piemīt magnētiskā saite. Skaitītājiem jābūt paredzētiem izmantošanai ārpus ēkas, respektīvi, ūdensmērīšanas akā un pie darba spiediena 16 bar. Skaitītājiem jābūt aprīkotiem ar pieslēguzgriežņu komplektu. Skaitītājs izmantojams patērēta augsta (30</w:t>
      </w:r>
      <w:r w:rsidRPr="00B5374E">
        <w:rPr>
          <w:vertAlign w:val="superscript"/>
        </w:rPr>
        <w:t xml:space="preserve">0 </w:t>
      </w:r>
      <w:r w:rsidRPr="00B5374E">
        <w:t>C) ūdens daudzuma uzskaitei.</w:t>
      </w:r>
      <w:r w:rsidRPr="00B5374E">
        <w:rPr>
          <w:color w:val="000000"/>
          <w:kern w:val="1"/>
        </w:rPr>
        <w:t xml:space="preserve"> Vienas iedaļas vērtība, x 0,0001.</w:t>
      </w:r>
    </w:p>
    <w:p w:rsidR="00B5374E" w:rsidRPr="00B5374E" w:rsidRDefault="00B5374E" w:rsidP="00B5374E">
      <w:pPr>
        <w:spacing w:before="280"/>
        <w:jc w:val="both"/>
      </w:pPr>
      <w:r w:rsidRPr="00B5374E">
        <w:t>Kombinētajam ūdensskaitītājam ir jābūt</w:t>
      </w:r>
      <w:r w:rsidR="00020840">
        <w:t>: pamata ūdensskaitītājs - turbī</w:t>
      </w:r>
      <w:r w:rsidRPr="00B5374E">
        <w:t>nas veida; bet papild</w:t>
      </w:r>
      <w:r w:rsidR="00020840">
        <w:t xml:space="preserve">us </w:t>
      </w:r>
      <w:r w:rsidRPr="00B5374E">
        <w:t>ūdensskaitītājs - daudzstrūklu vai tilpumveida, pussausa tipa - skaitļošanas mehānisms glicerīnā.</w:t>
      </w:r>
    </w:p>
    <w:p w:rsidR="00B5374E" w:rsidRPr="00B5374E" w:rsidRDefault="00B5374E" w:rsidP="00B5374E">
      <w:pPr>
        <w:spacing w:before="280"/>
        <w:jc w:val="both"/>
        <w:rPr>
          <w:iCs/>
        </w:rPr>
      </w:pPr>
      <w:r w:rsidRPr="00B5374E">
        <w:t xml:space="preserve">3) </w:t>
      </w:r>
      <w:r w:rsidRPr="00B5374E">
        <w:rPr>
          <w:iCs/>
        </w:rPr>
        <w:t>Ūdens patēriņa skaitītājiem</w:t>
      </w:r>
      <w:r w:rsidRPr="00B5374E">
        <w:t xml:space="preserve"> ir jābūt paredzētiem pieslēgšanai elektroniskai impulsu nolasīšanas iekārtai, bez gerkona kontaktu izmantošanas. Impulsu nolasītājam ir jābūt aprīkotam ar iespēju regulēt impulsu frekvenci (viens impulss uz 1L, viens impulss uz 10L un t.t.)</w:t>
      </w:r>
    </w:p>
    <w:p w:rsidR="00B5374E" w:rsidRPr="00B5374E" w:rsidRDefault="00B5374E" w:rsidP="00B5374E">
      <w:pPr>
        <w:spacing w:before="280"/>
        <w:jc w:val="both"/>
      </w:pPr>
      <w:r w:rsidRPr="00B5374E">
        <w:rPr>
          <w:iCs/>
        </w:rPr>
        <w:t>4) Ūdens patēriņa skaitītājiem</w:t>
      </w:r>
      <w:r w:rsidRPr="00B5374E">
        <w:t xml:space="preserve"> ir jābūt sertificētiem izmantošanai Eiropas Savienībā, tiem ir veikta atbilstības novērtēšana un tie marķēti ar CE marķējumu un papildmarķējumu. Skaitītāju jutīgums ne zemāks par R=160.</w:t>
      </w:r>
    </w:p>
    <w:p w:rsidR="00B5374E" w:rsidRPr="00B5374E" w:rsidRDefault="00B5374E" w:rsidP="00B5374E">
      <w:pPr>
        <w:spacing w:before="280"/>
        <w:jc w:val="both"/>
      </w:pPr>
      <w:r w:rsidRPr="00B5374E">
        <w:t>5) Izgatavotāja kvalitātes sistēmai jāatbilst ISO 9001, kura ir apliecināta ar atbilstošiem sertifikātiem, kurus piešķīra akreditēta, neatkarīga organizācija.</w:t>
      </w:r>
    </w:p>
    <w:p w:rsidR="00B5374E" w:rsidRPr="00B5374E" w:rsidRDefault="00B5374E" w:rsidP="00B5374E">
      <w:pPr>
        <w:spacing w:before="280"/>
        <w:jc w:val="both"/>
      </w:pPr>
      <w:r w:rsidRPr="00B5374E">
        <w:t>6) Skaitītājiem ir jābūt spējīgiem būt aprīkotiem ar radiopārraides ierīci rādījumu distances nolasīšanai, kura atbilst sekojošam prasībām:</w:t>
      </w:r>
    </w:p>
    <w:p w:rsidR="00B5374E" w:rsidRPr="00B5374E" w:rsidRDefault="00B5374E" w:rsidP="00B5374E">
      <w:pPr>
        <w:numPr>
          <w:ilvl w:val="0"/>
          <w:numId w:val="31"/>
        </w:numPr>
        <w:suppressAutoHyphens/>
        <w:spacing w:before="280" w:after="280"/>
        <w:jc w:val="both"/>
      </w:pPr>
      <w:r w:rsidRPr="00B5374E">
        <w:t>Darba frekvence 868 MHz - atvērtā ES robežās.</w:t>
      </w:r>
    </w:p>
    <w:p w:rsidR="00B5374E" w:rsidRPr="00B5374E" w:rsidRDefault="00B5374E" w:rsidP="00B5374E">
      <w:pPr>
        <w:numPr>
          <w:ilvl w:val="0"/>
          <w:numId w:val="29"/>
        </w:numPr>
        <w:suppressAutoHyphens/>
        <w:jc w:val="both"/>
      </w:pPr>
      <w:r w:rsidRPr="00B5374E">
        <w:t>Nolasīšanas attālums: līdz 1km tiešās redzamības gadījumā, 100-200 m normālos apstākļos ārpus telpas un 20 - 100 m grūtos darba apstākļos piemēram ūdensmērīšanas akās.</w:t>
      </w:r>
    </w:p>
    <w:p w:rsidR="00B5374E" w:rsidRPr="00B5374E" w:rsidRDefault="00B5374E" w:rsidP="00B5374E">
      <w:pPr>
        <w:numPr>
          <w:ilvl w:val="0"/>
          <w:numId w:val="29"/>
        </w:numPr>
        <w:suppressAutoHyphens/>
        <w:spacing w:after="280"/>
        <w:jc w:val="both"/>
      </w:pPr>
      <w:r w:rsidRPr="00B5374E">
        <w:t>Iespēja nolasīt sekojošos rādījums:</w:t>
      </w:r>
    </w:p>
    <w:p w:rsidR="00B5374E" w:rsidRPr="00B5374E" w:rsidRDefault="00B5374E" w:rsidP="00B5374E">
      <w:pPr>
        <w:ind w:left="720"/>
        <w:jc w:val="both"/>
      </w:pPr>
      <w:r w:rsidRPr="00B5374E">
        <w:t>1. Skaitītāja numurs;</w:t>
      </w:r>
    </w:p>
    <w:p w:rsidR="00B5374E" w:rsidRPr="00B5374E" w:rsidRDefault="00B5374E" w:rsidP="00B5374E">
      <w:pPr>
        <w:ind w:left="720"/>
        <w:jc w:val="both"/>
      </w:pPr>
      <w:r w:rsidRPr="00B5374E">
        <w:t>2.Tekošie skaitītāja rādījumi;</w:t>
      </w:r>
    </w:p>
    <w:p w:rsidR="00B5374E" w:rsidRPr="00B5374E" w:rsidRDefault="00B5374E" w:rsidP="00B5374E">
      <w:pPr>
        <w:ind w:left="720"/>
        <w:jc w:val="both"/>
      </w:pPr>
      <w:r w:rsidRPr="00B5374E">
        <w:lastRenderedPageBreak/>
        <w:t>3. Skaitītāja rādījumi mēneša pēdējā dienā pēdējo 24 mēnešu periodā;</w:t>
      </w:r>
    </w:p>
    <w:p w:rsidR="00B5374E" w:rsidRPr="00B5374E" w:rsidRDefault="00B5374E" w:rsidP="00B5374E">
      <w:pPr>
        <w:ind w:left="720"/>
        <w:jc w:val="both"/>
      </w:pPr>
      <w:r w:rsidRPr="00B5374E">
        <w:t>4. Uz skaitītāju nevēlamās ietekmes noteikšana;</w:t>
      </w:r>
    </w:p>
    <w:p w:rsidR="00B5374E" w:rsidRPr="00B5374E" w:rsidRDefault="00B5374E" w:rsidP="00B5374E">
      <w:pPr>
        <w:ind w:left="720"/>
        <w:jc w:val="both"/>
      </w:pPr>
      <w:r w:rsidRPr="00B5374E">
        <w:t>5. Noplūdes un cauruļvadu pār</w:t>
      </w:r>
      <w:r w:rsidR="00020840">
        <w:t>r</w:t>
      </w:r>
      <w:r w:rsidRPr="00B5374E">
        <w:t>āvumu noteikšana;</w:t>
      </w:r>
    </w:p>
    <w:p w:rsidR="00B5374E" w:rsidRPr="00B5374E" w:rsidRDefault="00B5374E" w:rsidP="00B5374E">
      <w:pPr>
        <w:ind w:left="720"/>
        <w:jc w:val="both"/>
      </w:pPr>
      <w:r w:rsidRPr="00B5374E">
        <w:t>6. Ūdens atpakaļplūsmas noteikšana;</w:t>
      </w:r>
    </w:p>
    <w:p w:rsidR="00B5374E" w:rsidRPr="00B5374E" w:rsidRDefault="00B5374E" w:rsidP="00B5374E">
      <w:pPr>
        <w:numPr>
          <w:ilvl w:val="0"/>
          <w:numId w:val="29"/>
        </w:numPr>
        <w:suppressAutoHyphens/>
        <w:spacing w:before="280"/>
        <w:jc w:val="both"/>
      </w:pPr>
      <w:r w:rsidRPr="00B5374E">
        <w:t>Nolasīšanas iespēja, kā ar mobilo ierīci, tā arī skaitītāju apvienošana vienā horizontālajā tīklā un turpmāku nolasīšanu izmantojot GSM tīklu;</w:t>
      </w:r>
    </w:p>
    <w:p w:rsidR="00B5374E" w:rsidRPr="00B5374E" w:rsidRDefault="00B5374E" w:rsidP="00B5374E">
      <w:pPr>
        <w:numPr>
          <w:ilvl w:val="0"/>
          <w:numId w:val="29"/>
        </w:numPr>
        <w:suppressAutoHyphens/>
        <w:jc w:val="both"/>
        <w:rPr>
          <w:lang w:val="en-US"/>
        </w:rPr>
      </w:pPr>
      <w:r w:rsidRPr="00B5374E">
        <w:t>Iespēja darboties no viena barošanas elementa 12 gadu laika perioda pie ikdienas datu nolasīšanas;</w:t>
      </w:r>
    </w:p>
    <w:p w:rsidR="00B5374E" w:rsidRPr="00B5374E" w:rsidRDefault="00B5374E" w:rsidP="00B5374E">
      <w:pPr>
        <w:numPr>
          <w:ilvl w:val="0"/>
          <w:numId w:val="29"/>
        </w:numPr>
        <w:suppressAutoHyphens/>
        <w:spacing w:after="280"/>
        <w:rPr>
          <w:rFonts w:cs="Arial"/>
          <w:bCs/>
        </w:rPr>
      </w:pPr>
      <w:r w:rsidRPr="00020840">
        <w:t>Darba temperatūra</w:t>
      </w:r>
      <w:r w:rsidRPr="00B5374E">
        <w:rPr>
          <w:lang w:val="en-US"/>
        </w:rPr>
        <w:t xml:space="preserve"> no </w:t>
      </w:r>
      <w:r w:rsidRPr="00020840">
        <w:t>-10 līdz</w:t>
      </w:r>
      <w:r w:rsidRPr="00B5374E">
        <w:rPr>
          <w:lang w:val="en-US"/>
        </w:rPr>
        <w:t xml:space="preserve"> +55</w:t>
      </w:r>
      <w:r w:rsidRPr="00B5374E">
        <w:t>°C.</w:t>
      </w:r>
    </w:p>
    <w:p w:rsidR="00B5374E" w:rsidRPr="00B5374E" w:rsidRDefault="00B5374E" w:rsidP="00B5374E">
      <w:pPr>
        <w:keepNext/>
        <w:suppressAutoHyphens/>
        <w:jc w:val="both"/>
      </w:pPr>
      <w:r w:rsidRPr="00B5374E">
        <w:rPr>
          <w:rFonts w:cs="Arial"/>
          <w:bCs/>
        </w:rPr>
        <w:t>7) Jābūt saderīgām ar bezvadu un tālvadības radio nolasīšanas sistēmu Arrow un programmu kompleksu IZAR@NET</w:t>
      </w:r>
    </w:p>
    <w:p w:rsidR="00B5374E" w:rsidRPr="00B5374E" w:rsidRDefault="00B5374E" w:rsidP="00B5374E">
      <w:pPr>
        <w:numPr>
          <w:ilvl w:val="0"/>
          <w:numId w:val="30"/>
        </w:numPr>
        <w:suppressAutoHyphens/>
        <w:rPr>
          <w:b/>
        </w:rPr>
      </w:pPr>
      <w:r w:rsidRPr="00B5374E">
        <w:t>Bezvadu un tālvadības radio nolasīšanas sistēma Arrow</w:t>
      </w:r>
    </w:p>
    <w:p w:rsidR="00B5374E" w:rsidRPr="00B5374E" w:rsidRDefault="00B5374E" w:rsidP="00B5374E">
      <w:pPr>
        <w:jc w:val="both"/>
      </w:pPr>
      <w:r w:rsidRPr="00B5374E">
        <w:rPr>
          <w:b/>
        </w:rPr>
        <w:t>Sistēmas struktūra.</w:t>
      </w:r>
    </w:p>
    <w:p w:rsidR="00B5374E" w:rsidRPr="00B5374E" w:rsidRDefault="00B5374E" w:rsidP="00B5374E">
      <w:pPr>
        <w:ind w:firstLine="720"/>
        <w:jc w:val="both"/>
      </w:pPr>
      <w:r w:rsidRPr="00B5374E">
        <w:t>Katrs ūdens uzskaites skaitītājs ir aprīkots ar radiomoduli, kurš rādījumus un citus datus nodod uz koncentratoru. Tālāk datus no koncentratora ir iespējams ielādēt datorā ar USB palīdzību vai ar Bluetooth nodot tālāk uz mobilo iekārtu – planšetdatoru vai portatīvo ierīci, Jāatzīmē, ka dati tiek ielādēti ar standarta Excel failu palīdzību, tādējādi nav nepieciešamības iegādāties papildus programmu nodrošinājumus. Atkarībā no koncentratora pielietojuma, sistēma var būt mobilā vai stacionārā.</w:t>
      </w:r>
    </w:p>
    <w:p w:rsidR="00B5374E" w:rsidRPr="00B5374E" w:rsidRDefault="00B5374E" w:rsidP="00B5374E">
      <w:pPr>
        <w:jc w:val="both"/>
      </w:pPr>
      <w:r w:rsidRPr="00B5374E">
        <w:tab/>
        <w:t>Gadījumā, ja koncentrators tiek izmantots kā mobila ierīce, darbinieks kopā ar to apseko visus objektus pēc maršruta. Dati tiek nolasīti automātiski pietuvojoties objektam apmēram 150 m attālumā pilsētas apstākļos.</w:t>
      </w:r>
    </w:p>
    <w:p w:rsidR="00B5374E" w:rsidRPr="00B5374E" w:rsidRDefault="00B5374E" w:rsidP="00B5374E">
      <w:pPr>
        <w:jc w:val="both"/>
        <w:rPr>
          <w:b/>
        </w:rPr>
      </w:pPr>
      <w:r w:rsidRPr="00B5374E">
        <w:tab/>
        <w:t xml:space="preserve">Gadījumā, ja koncentrators tiek izmantots ka stacionāra ierīce, datus var pārraidīt lokālajā tīklā ar M-Bus vai LAN vadu līnijām. Ja papildus izmantot GSM-GPRS ierīci, tad datus var pārraidīt ar e-pasta vai SMS palīdzību. Jebkurā gadījumā ir iespēja datus nosūtīt uz mobilo iekārtu ar Bluetooth interfeisa palīdzību. </w:t>
      </w:r>
    </w:p>
    <w:p w:rsidR="00B5374E" w:rsidRPr="00B5374E" w:rsidRDefault="00B5374E" w:rsidP="00B5374E">
      <w:pPr>
        <w:jc w:val="both"/>
      </w:pPr>
      <w:r w:rsidRPr="00B5374E">
        <w:rPr>
          <w:b/>
        </w:rPr>
        <w:t>Radiomodulis var pārraidīt sekojošus datus:</w:t>
      </w:r>
    </w:p>
    <w:p w:rsidR="00B5374E" w:rsidRPr="00B5374E" w:rsidRDefault="00B5374E" w:rsidP="00B5374E">
      <w:pPr>
        <w:ind w:left="709" w:hanging="425"/>
        <w:jc w:val="both"/>
      </w:pPr>
      <w:r w:rsidRPr="00B5374E">
        <w:t>- radiomoduļa ID;</w:t>
      </w:r>
    </w:p>
    <w:p w:rsidR="00B5374E" w:rsidRPr="00B5374E" w:rsidRDefault="00B5374E" w:rsidP="00B5374E">
      <w:pPr>
        <w:ind w:left="709" w:hanging="425"/>
        <w:jc w:val="both"/>
      </w:pPr>
      <w:r w:rsidRPr="00B5374E">
        <w:t>- skaitītāja sērijas numuru;</w:t>
      </w:r>
    </w:p>
    <w:p w:rsidR="00B5374E" w:rsidRPr="00B5374E" w:rsidRDefault="00B5374E" w:rsidP="00B5374E">
      <w:pPr>
        <w:ind w:left="709" w:hanging="425"/>
        <w:jc w:val="both"/>
      </w:pPr>
      <w:r w:rsidRPr="00B5374E">
        <w:t>- lietotāja ID un adresi;</w:t>
      </w:r>
    </w:p>
    <w:p w:rsidR="00B5374E" w:rsidRPr="00B5374E" w:rsidRDefault="00B5374E" w:rsidP="00B5374E">
      <w:pPr>
        <w:ind w:left="709" w:hanging="425"/>
        <w:jc w:val="both"/>
      </w:pPr>
      <w:r w:rsidRPr="00B5374E">
        <w:t>- tekošos patēriņa rādījumus;</w:t>
      </w:r>
    </w:p>
    <w:p w:rsidR="00B5374E" w:rsidRPr="00B5374E" w:rsidRDefault="00B5374E" w:rsidP="00B5374E">
      <w:pPr>
        <w:ind w:left="709" w:hanging="425"/>
        <w:jc w:val="both"/>
        <w:rPr>
          <w:b/>
        </w:rPr>
      </w:pPr>
      <w:r w:rsidRPr="00B5374E">
        <w:t>- avārijas signālus (ūdens noplūdes, reversa plūsmu, nesankcionētu piekļuvi).</w:t>
      </w:r>
    </w:p>
    <w:p w:rsidR="00B5374E" w:rsidRPr="00B5374E" w:rsidRDefault="00B5374E" w:rsidP="00B5374E">
      <w:pPr>
        <w:jc w:val="both"/>
      </w:pPr>
      <w:r w:rsidRPr="00B5374E">
        <w:rPr>
          <w:b/>
        </w:rPr>
        <w:t>Sākotnēji radio modulī ir jāievada sekojoši dati:</w:t>
      </w:r>
    </w:p>
    <w:p w:rsidR="00B5374E" w:rsidRPr="00B5374E" w:rsidRDefault="00B5374E" w:rsidP="001C03B6">
      <w:pPr>
        <w:pStyle w:val="ListParagraph"/>
        <w:numPr>
          <w:ilvl w:val="0"/>
          <w:numId w:val="27"/>
        </w:numPr>
        <w:suppressAutoHyphens/>
        <w:spacing w:line="257" w:lineRule="auto"/>
        <w:ind w:left="426" w:hanging="66"/>
        <w:contextualSpacing w:val="0"/>
        <w:jc w:val="both"/>
      </w:pPr>
      <w:r w:rsidRPr="00B5374E">
        <w:t>ūdens skaitītāja sērijas numurs;</w:t>
      </w:r>
    </w:p>
    <w:p w:rsidR="00B5374E" w:rsidRPr="00B5374E" w:rsidRDefault="00B5374E" w:rsidP="001C03B6">
      <w:pPr>
        <w:pStyle w:val="ListParagraph"/>
        <w:numPr>
          <w:ilvl w:val="0"/>
          <w:numId w:val="27"/>
        </w:numPr>
        <w:suppressAutoHyphens/>
        <w:spacing w:line="257" w:lineRule="auto"/>
        <w:contextualSpacing w:val="0"/>
        <w:jc w:val="both"/>
      </w:pPr>
      <w:r w:rsidRPr="00B5374E">
        <w:t>radiomoduļa ID;</w:t>
      </w:r>
    </w:p>
    <w:p w:rsidR="00B5374E" w:rsidRPr="00B5374E" w:rsidRDefault="00B5374E" w:rsidP="001C03B6">
      <w:pPr>
        <w:pStyle w:val="ListParagraph"/>
        <w:numPr>
          <w:ilvl w:val="0"/>
          <w:numId w:val="27"/>
        </w:numPr>
        <w:suppressAutoHyphens/>
        <w:spacing w:line="257" w:lineRule="auto"/>
        <w:contextualSpacing w:val="0"/>
        <w:jc w:val="both"/>
      </w:pPr>
      <w:r w:rsidRPr="00B5374E">
        <w:t>lietotāja ID un adrese;</w:t>
      </w:r>
    </w:p>
    <w:p w:rsidR="00B5374E" w:rsidRPr="00B5374E" w:rsidRDefault="00B5374E" w:rsidP="001C03B6">
      <w:pPr>
        <w:pStyle w:val="ListParagraph"/>
        <w:numPr>
          <w:ilvl w:val="0"/>
          <w:numId w:val="27"/>
        </w:numPr>
        <w:suppressAutoHyphens/>
        <w:spacing w:line="257" w:lineRule="auto"/>
        <w:contextualSpacing w:val="0"/>
        <w:jc w:val="both"/>
      </w:pPr>
      <w:r w:rsidRPr="00B5374E">
        <w:t>tekošie rādījumi.</w:t>
      </w:r>
    </w:p>
    <w:p w:rsidR="00B5374E" w:rsidRPr="00B5374E" w:rsidRDefault="00B5374E" w:rsidP="00B5374E">
      <w:pPr>
        <w:ind w:left="360"/>
        <w:jc w:val="both"/>
      </w:pPr>
      <w:r w:rsidRPr="00B5374E">
        <w:t>Radiomoduli ir iespējams konfigurēt no attāluma, izmantojot koncentratoru un jebkuru no mobilajām ierīcēm ar Arrow Mobile programmu.</w:t>
      </w:r>
    </w:p>
    <w:p w:rsidR="00B5374E" w:rsidRPr="00B5374E" w:rsidRDefault="00B5374E" w:rsidP="00B5374E">
      <w:pPr>
        <w:ind w:left="360"/>
        <w:jc w:val="both"/>
      </w:pPr>
      <w:r w:rsidRPr="00B5374E">
        <w:t xml:space="preserve">Aizsardzības klase IP68 ļauj izmantot radiomoduli sarežģītos vides apstākļos (paaugstināts mitrums). </w:t>
      </w:r>
    </w:p>
    <w:p w:rsidR="00B5374E" w:rsidRPr="00B5374E" w:rsidRDefault="00B5374E" w:rsidP="00B5374E">
      <w:pPr>
        <w:numPr>
          <w:ilvl w:val="0"/>
          <w:numId w:val="28"/>
        </w:numPr>
        <w:suppressAutoHyphens/>
        <w:jc w:val="both"/>
      </w:pPr>
      <w:r w:rsidRPr="00B5374E">
        <w:t>IZAR@NET</w:t>
      </w:r>
    </w:p>
    <w:p w:rsidR="00B5374E" w:rsidRPr="00B5374E" w:rsidRDefault="00B5374E" w:rsidP="00B5374E">
      <w:pPr>
        <w:ind w:left="720"/>
        <w:jc w:val="both"/>
      </w:pPr>
    </w:p>
    <w:p w:rsidR="00B5374E" w:rsidRPr="00B5374E" w:rsidRDefault="00B5374E" w:rsidP="00B5374E">
      <w:pPr>
        <w:jc w:val="both"/>
        <w:rPr>
          <w:b/>
        </w:rPr>
      </w:pPr>
      <w:r w:rsidRPr="00B5374E">
        <w:t>IZAR CENTER kā M-Bus signāla konvertētājs ir spējīgs nolasīt M-Bus skaitītājus ar ļoti augstu izšķirtspēju (līdz 1 minūtei) ļoti plašā distancē (5 km un vairāk izmantojot atkārtotājus). IZAR RADIO skaitītāju nolasīšana ir iespējama izmantojot HYDROMETER M-BUS RECEIVER.</w:t>
      </w:r>
    </w:p>
    <w:p w:rsidR="00B5374E" w:rsidRPr="00B5374E" w:rsidRDefault="00B5374E" w:rsidP="00B5374E">
      <w:pPr>
        <w:ind w:left="720"/>
        <w:jc w:val="both"/>
      </w:pPr>
      <w:r w:rsidRPr="00B5374E">
        <w:rPr>
          <w:b/>
        </w:rPr>
        <w:t>FUNKCIJAS</w:t>
      </w:r>
    </w:p>
    <w:p w:rsidR="00B5374E" w:rsidRPr="00B5374E" w:rsidRDefault="00B5374E" w:rsidP="00B5374E">
      <w:pPr>
        <w:jc w:val="both"/>
      </w:pPr>
      <w:r w:rsidRPr="00B5374E">
        <w:t>60, 120 vai 250 M-Bus iekārtas savienojamas ar vienu IZAR CENTER</w:t>
      </w:r>
    </w:p>
    <w:p w:rsidR="00B5374E" w:rsidRPr="00B5374E" w:rsidRDefault="00B5374E" w:rsidP="00B5374E">
      <w:pPr>
        <w:jc w:val="both"/>
      </w:pPr>
      <w:r w:rsidRPr="00B5374E">
        <w:lastRenderedPageBreak/>
        <w:t>Automātiska skaitītāju datu pārraide caur interneta savienojumu izmantojot iebūvēto LAN interfeisu</w:t>
      </w:r>
      <w:r w:rsidR="00020840">
        <w:t xml:space="preserve"> vai ārējo analogo/GSM/GPRS mode</w:t>
      </w:r>
      <w:r w:rsidRPr="00B5374E">
        <w:t>mu.</w:t>
      </w:r>
    </w:p>
    <w:p w:rsidR="00B5374E" w:rsidRPr="00B5374E" w:rsidRDefault="00B5374E" w:rsidP="00B5374E">
      <w:pPr>
        <w:jc w:val="both"/>
      </w:pPr>
      <w:r w:rsidRPr="00B5374E">
        <w:t>Automātiska skaitītāju atpazīšana meklējot M-Bus tīklā</w:t>
      </w:r>
    </w:p>
    <w:p w:rsidR="00B5374E" w:rsidRPr="00B5374E" w:rsidRDefault="00B5374E" w:rsidP="00B5374E">
      <w:pPr>
        <w:jc w:val="both"/>
      </w:pPr>
      <w:r w:rsidRPr="00B5374E">
        <w:t>Ātri un standartizēti komunikāciju interfeisi</w:t>
      </w:r>
    </w:p>
    <w:p w:rsidR="00B5374E" w:rsidRPr="00B5374E" w:rsidRDefault="00B5374E" w:rsidP="00B5374E">
      <w:pPr>
        <w:jc w:val="both"/>
      </w:pPr>
      <w:r w:rsidRPr="00B5374E">
        <w:t>(Tālvadības) nolasīšana un konfigurēšana caur USB, RS232/modemu vai LAN interfeisu</w:t>
      </w:r>
    </w:p>
    <w:p w:rsidR="00B5374E" w:rsidRPr="00B5374E" w:rsidRDefault="00B5374E" w:rsidP="00B5374E">
      <w:pPr>
        <w:jc w:val="both"/>
      </w:pPr>
      <w:r w:rsidRPr="00B5374E">
        <w:t>Patēriņa vai momentālo vērtību signalizēšanas funkcija ar SMS vai e-pasta paziņojumu</w:t>
      </w:r>
    </w:p>
    <w:p w:rsidR="00B5374E" w:rsidRPr="00B5374E" w:rsidRDefault="00B5374E" w:rsidP="00B5374E">
      <w:pPr>
        <w:jc w:val="both"/>
      </w:pPr>
      <w:r w:rsidRPr="00B5374E">
        <w:t xml:space="preserve">Kompakts korpuss ar sliedes stiprinājuma iespēju M-Busmasters un signāla konvertors vienā ierīcē. </w:t>
      </w:r>
    </w:p>
    <w:p w:rsidR="00B5374E" w:rsidRPr="00B5374E" w:rsidRDefault="00B5374E" w:rsidP="00B5374E">
      <w:pPr>
        <w:jc w:val="both"/>
      </w:pPr>
      <w:r w:rsidRPr="00B5374E">
        <w:t>IZAR CENTER (bez atmiņas) var tikt izmantots kā M-Busrepīteris (pastiprinātājs).</w:t>
      </w:r>
    </w:p>
    <w:p w:rsidR="00B5374E" w:rsidRPr="00B5374E" w:rsidRDefault="00B5374E" w:rsidP="00B5374E">
      <w:pPr>
        <w:jc w:val="both"/>
      </w:pPr>
      <w:r w:rsidRPr="00B5374E">
        <w:t>Kaskādes slēgums, lai saslēgtu vairāk iekārtas vai izveidotu lielākus M-Bus tīklus.</w:t>
      </w:r>
    </w:p>
    <w:p w:rsidR="00B5374E" w:rsidRPr="00B5374E" w:rsidRDefault="00B5374E" w:rsidP="00B5374E">
      <w:pPr>
        <w:jc w:val="both"/>
      </w:pPr>
      <w:r w:rsidRPr="00B5374E">
        <w:t>Pieejams arī kā iepriekš konfigurēta sistēma ar vai bez modemu IP65 vai IP68 aizsardzības klases korpusā.</w:t>
      </w:r>
    </w:p>
    <w:p w:rsidR="00B5374E" w:rsidRPr="00B5374E" w:rsidRDefault="00B5374E" w:rsidP="00B5374E">
      <w:pPr>
        <w:ind w:left="720"/>
        <w:jc w:val="both"/>
      </w:pPr>
    </w:p>
    <w:p w:rsidR="00B5374E" w:rsidRPr="00B5374E" w:rsidRDefault="00020840" w:rsidP="00B5374E">
      <w:pPr>
        <w:jc w:val="both"/>
      </w:pPr>
      <w:r>
        <w:t>IZAR CENTER su</w:t>
      </w:r>
      <w:r w:rsidR="00B5374E" w:rsidRPr="00B5374E">
        <w:t xml:space="preserve">ta pieprasījumu pieslēgtajām ierīcēm. Šī darbība var tikt uzsākta manuāli vai automātiski. Automātiskai IZAR CENTER ar atmiņu nolasīšanai ir nepieciešams ieprogrammēt IZAR CENTRU vispārīgi vai arī katra skaitītāja individuālos nolasīšanas intervālus. </w:t>
      </w:r>
    </w:p>
    <w:p w:rsidR="00B5374E" w:rsidRPr="00B5374E" w:rsidRDefault="00B5374E" w:rsidP="00B5374E">
      <w:pPr>
        <w:jc w:val="both"/>
        <w:rPr>
          <w:rFonts w:cs="Arial"/>
          <w:b/>
          <w:bCs/>
        </w:rPr>
      </w:pPr>
      <w:r w:rsidRPr="00B5374E">
        <w:t>Skaitītājs atbild šim pieprasījumam un nosūta savas vērtības IZAR CENTRAM. Skaitītāju dati tiek uzglabāti iebūvētajā atmiņā un var tikt pārsūtīti automātiski uz skaitītāju nolasīšanas programmatūru (piemēram IZAR@NET).</w:t>
      </w:r>
    </w:p>
    <w:p w:rsidR="00B5374E" w:rsidRPr="00B5374E" w:rsidRDefault="00B5374E" w:rsidP="00B5374E">
      <w:pPr>
        <w:keepNext/>
        <w:suppressAutoHyphens/>
        <w:jc w:val="both"/>
        <w:rPr>
          <w:rFonts w:cs="Arial"/>
          <w:b/>
          <w:bCs/>
        </w:rPr>
      </w:pPr>
      <w:r w:rsidRPr="00B5374E">
        <w:rPr>
          <w:rFonts w:cs="Arial"/>
          <w:b/>
          <w:bCs/>
        </w:rPr>
        <w:t xml:space="preserve">Piegādes vieta: </w:t>
      </w:r>
      <w:r w:rsidRPr="00B5374E">
        <w:rPr>
          <w:rFonts w:cs="Arial"/>
          <w:bCs/>
        </w:rPr>
        <w:t>SIA „Daugavpils ūdens”</w:t>
      </w:r>
      <w:r w:rsidR="00020840">
        <w:rPr>
          <w:rFonts w:cs="Arial"/>
          <w:bCs/>
        </w:rPr>
        <w:t xml:space="preserve"> </w:t>
      </w:r>
      <w:r w:rsidRPr="00B5374E">
        <w:rPr>
          <w:rFonts w:cs="Arial"/>
          <w:bCs/>
        </w:rPr>
        <w:t>Ūdensvada iela 3, Daugavpils.</w:t>
      </w:r>
    </w:p>
    <w:p w:rsidR="00B5374E" w:rsidRPr="00B5374E" w:rsidRDefault="00B5374E" w:rsidP="00B5374E">
      <w:pPr>
        <w:keepNext/>
        <w:suppressAutoHyphens/>
        <w:jc w:val="both"/>
        <w:rPr>
          <w:b/>
          <w:iCs/>
        </w:rPr>
      </w:pPr>
      <w:r w:rsidRPr="00B5374E">
        <w:rPr>
          <w:rFonts w:cs="Arial"/>
          <w:b/>
          <w:bCs/>
        </w:rPr>
        <w:t xml:space="preserve">Piegādes termiņš: </w:t>
      </w:r>
      <w:r w:rsidRPr="00020840">
        <w:rPr>
          <w:rFonts w:cs="Arial"/>
          <w:b/>
          <w:bCs/>
        </w:rPr>
        <w:t>15 (piecpadsmit) darba dienu</w:t>
      </w:r>
      <w:r w:rsidRPr="00B5374E">
        <w:rPr>
          <w:rFonts w:cs="Arial"/>
          <w:bCs/>
        </w:rPr>
        <w:t xml:space="preserve"> laikā no pasūtījuma abpusējās akceptēšanas dienas.</w:t>
      </w:r>
    </w:p>
    <w:p w:rsidR="00B5374E" w:rsidRPr="00B5374E" w:rsidRDefault="00B5374E" w:rsidP="00B5374E">
      <w:pPr>
        <w:keepNext/>
        <w:suppressAutoHyphens/>
        <w:jc w:val="both"/>
        <w:rPr>
          <w:b/>
          <w:iCs/>
        </w:rPr>
      </w:pPr>
    </w:p>
    <w:p w:rsidR="00B5374E" w:rsidRPr="00B5374E" w:rsidRDefault="00B5374E" w:rsidP="00B5374E">
      <w:pPr>
        <w:keepNext/>
        <w:suppressAutoHyphens/>
        <w:jc w:val="both"/>
        <w:rPr>
          <w:rFonts w:cs="Arial"/>
          <w:bCs/>
        </w:rPr>
      </w:pPr>
      <w:r w:rsidRPr="00B5374E">
        <w:rPr>
          <w:b/>
          <w:iCs/>
        </w:rPr>
        <w:t>Piegādājamo ūdens patēriņa skaitītāju raksturojums:</w:t>
      </w:r>
    </w:p>
    <w:p w:rsidR="00B5374E" w:rsidRPr="00B5374E" w:rsidRDefault="00B5374E" w:rsidP="00B5374E">
      <w:pPr>
        <w:keepNext/>
        <w:suppressAutoHyphens/>
        <w:jc w:val="both"/>
        <w:rPr>
          <w:rFonts w:cs="Arial"/>
          <w:bCs/>
        </w:rPr>
      </w:pPr>
    </w:p>
    <w:tbl>
      <w:tblPr>
        <w:tblW w:w="0" w:type="auto"/>
        <w:tblInd w:w="-30" w:type="dxa"/>
        <w:tblLayout w:type="fixed"/>
        <w:tblCellMar>
          <w:top w:w="60" w:type="dxa"/>
          <w:left w:w="60" w:type="dxa"/>
          <w:bottom w:w="60" w:type="dxa"/>
          <w:right w:w="60" w:type="dxa"/>
        </w:tblCellMar>
        <w:tblLook w:val="0000" w:firstRow="0" w:lastRow="0" w:firstColumn="0" w:lastColumn="0" w:noHBand="0" w:noVBand="0"/>
      </w:tblPr>
      <w:tblGrid>
        <w:gridCol w:w="703"/>
        <w:gridCol w:w="1540"/>
        <w:gridCol w:w="2604"/>
        <w:gridCol w:w="1843"/>
      </w:tblGrid>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Nr.p/k</w:t>
            </w:r>
          </w:p>
        </w:tc>
        <w:tc>
          <w:tcPr>
            <w:tcW w:w="1540" w:type="dxa"/>
            <w:tcBorders>
              <w:top w:val="double" w:sz="1" w:space="0" w:color="000000"/>
              <w:left w:val="double" w:sz="1" w:space="0" w:color="000000"/>
              <w:bottom w:val="double" w:sz="1" w:space="0" w:color="000000"/>
            </w:tcBorders>
            <w:shd w:val="clear" w:color="auto" w:fill="auto"/>
            <w:vAlign w:val="center"/>
          </w:tcPr>
          <w:p w:rsidR="00B5374E" w:rsidRPr="00B5374E" w:rsidRDefault="00B5374E" w:rsidP="009F1BD5">
            <w:pPr>
              <w:spacing w:line="276" w:lineRule="auto"/>
              <w:jc w:val="both"/>
            </w:pPr>
            <w:r w:rsidRPr="00B5374E">
              <w:t xml:space="preserve">Diametrs </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Korpusa garums  (mm) bez savienojumiem</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 xml:space="preserve">Skaits </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1</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 xml:space="preserve">DN15 </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110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50</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2</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DN20</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130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50</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3</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DN 20</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190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300</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4</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DN25</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260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20</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5</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DN 40</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300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100</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6</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DN 50</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300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10</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7</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Kombinētais DN 80x20</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300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3</w:t>
            </w:r>
          </w:p>
        </w:tc>
      </w:tr>
      <w:tr w:rsidR="00B5374E" w:rsidRPr="00B5374E" w:rsidTr="001C03B6">
        <w:tc>
          <w:tcPr>
            <w:tcW w:w="703"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8</w:t>
            </w:r>
          </w:p>
        </w:tc>
        <w:tc>
          <w:tcPr>
            <w:tcW w:w="1540"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Kombinētais DN 100x20</w:t>
            </w:r>
          </w:p>
        </w:tc>
        <w:tc>
          <w:tcPr>
            <w:tcW w:w="2604" w:type="dxa"/>
            <w:tcBorders>
              <w:top w:val="double" w:sz="1" w:space="0" w:color="000000"/>
              <w:left w:val="double" w:sz="1" w:space="0" w:color="000000"/>
              <w:bottom w:val="double" w:sz="1" w:space="0" w:color="000000"/>
            </w:tcBorders>
            <w:shd w:val="clear" w:color="auto" w:fill="auto"/>
          </w:tcPr>
          <w:p w:rsidR="00B5374E" w:rsidRPr="00B5374E" w:rsidRDefault="00B5374E" w:rsidP="009F1BD5">
            <w:pPr>
              <w:spacing w:line="276" w:lineRule="auto"/>
              <w:jc w:val="both"/>
            </w:pPr>
            <w:r w:rsidRPr="00B5374E">
              <w:t>360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B5374E" w:rsidRPr="00B5374E" w:rsidRDefault="00B5374E" w:rsidP="009F1BD5">
            <w:pPr>
              <w:spacing w:line="276" w:lineRule="auto"/>
              <w:jc w:val="both"/>
            </w:pPr>
            <w:r w:rsidRPr="00B5374E">
              <w:t>8</w:t>
            </w:r>
          </w:p>
        </w:tc>
      </w:tr>
    </w:tbl>
    <w:p w:rsidR="00B5374E" w:rsidRDefault="00B5374E" w:rsidP="00B5374E"/>
    <w:p w:rsidR="00105B2E" w:rsidRPr="004C5C94" w:rsidRDefault="004C5C94" w:rsidP="00105B2E">
      <w:r w:rsidRPr="004C5C94">
        <w:t>Izpildītājs garantē piegādātās Preces kvalitāti un nodrošina Preces ražotāja garantijas saistību izpildi attiecībā uz visām piegādātajām Precēm tādos termiņos un apjomā, kādā to deklarē šo Preču ražotājs.</w:t>
      </w:r>
    </w:p>
    <w:p w:rsidR="004C5C94" w:rsidRPr="004C5C94" w:rsidRDefault="004C5C94" w:rsidP="005D3976"/>
    <w:p w:rsidR="00675587" w:rsidRPr="004C5C94" w:rsidRDefault="00105B2E" w:rsidP="005D3976">
      <w:r w:rsidRPr="004C5C94">
        <w:t>Ūdensmērītāju nodaļas vadītājs</w:t>
      </w:r>
      <w:r w:rsidRPr="004C5C94">
        <w:tab/>
      </w:r>
      <w:r w:rsidRPr="004C5C94">
        <w:tab/>
      </w:r>
      <w:r w:rsidRPr="004C5C94">
        <w:tab/>
      </w:r>
      <w:r w:rsidRPr="004C5C94">
        <w:tab/>
      </w:r>
      <w:r w:rsidRPr="004C5C94">
        <w:tab/>
        <w:t>A.Palabinskis</w:t>
      </w:r>
    </w:p>
    <w:p w:rsidR="00020840" w:rsidRDefault="00020840" w:rsidP="001C03B6">
      <w:pPr>
        <w:pStyle w:val="Header"/>
        <w:rPr>
          <w:sz w:val="24"/>
          <w:szCs w:val="24"/>
        </w:rPr>
      </w:pP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 xml:space="preserve">DALĪBAI </w:t>
      </w:r>
    </w:p>
    <w:p w:rsidR="00917E6D" w:rsidRPr="005D3976" w:rsidRDefault="005D3976" w:rsidP="005D39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r>
        <w:rPr>
          <w:rFonts w:ascii="Times New Roman" w:hAnsi="Times New Roman" w:cs="Times New Roman"/>
          <w:sz w:val="24"/>
          <w:szCs w:val="24"/>
        </w:rPr>
        <w:t xml:space="preserve"> </w:t>
      </w:r>
      <w:r w:rsidR="00B850F1" w:rsidRPr="005D3976">
        <w:rPr>
          <w:rFonts w:ascii="Times New Roman" w:hAnsi="Times New Roman" w:cs="Times New Roman"/>
          <w:bCs w:val="0"/>
          <w:iCs/>
          <w:sz w:val="24"/>
          <w:szCs w:val="24"/>
        </w:rPr>
        <w:t>„</w:t>
      </w:r>
      <w:r w:rsidRPr="005D3976">
        <w:rPr>
          <w:rFonts w:ascii="Times New Roman" w:hAnsi="Times New Roman" w:cs="Times New Roman"/>
          <w:bCs w:val="0"/>
          <w:sz w:val="24"/>
          <w:szCs w:val="24"/>
        </w:rPr>
        <w:t xml:space="preserve">Ūdens </w:t>
      </w:r>
      <w:r w:rsidR="00020840">
        <w:rPr>
          <w:rFonts w:ascii="Times New Roman" w:hAnsi="Times New Roman" w:cs="Times New Roman"/>
          <w:bCs w:val="0"/>
          <w:sz w:val="24"/>
          <w:szCs w:val="24"/>
        </w:rPr>
        <w:t>patēriņa skaitītāju</w:t>
      </w:r>
      <w:r w:rsidRPr="005D3976">
        <w:rPr>
          <w:rFonts w:ascii="Times New Roman" w:hAnsi="Times New Roman" w:cs="Times New Roman"/>
          <w:bCs w:val="0"/>
          <w:sz w:val="24"/>
          <w:szCs w:val="24"/>
        </w:rPr>
        <w:t xml:space="preserve"> piegāde</w:t>
      </w:r>
      <w:r w:rsidR="00B850F1" w:rsidRPr="005D3976">
        <w:rPr>
          <w:rFonts w:ascii="Times New Roman" w:hAnsi="Times New Roman" w:cs="Times New Roman"/>
          <w:bCs w:val="0"/>
          <w:sz w:val="24"/>
          <w:szCs w:val="24"/>
        </w:rPr>
        <w:t>”</w:t>
      </w:r>
    </w:p>
    <w:p w:rsidR="0001675D" w:rsidRPr="00B850F1" w:rsidRDefault="00020840" w:rsidP="00B850F1">
      <w:pPr>
        <w:pStyle w:val="tv2131"/>
        <w:spacing w:line="240" w:lineRule="auto"/>
        <w:ind w:right="46" w:firstLine="0"/>
        <w:jc w:val="center"/>
        <w:rPr>
          <w:b/>
          <w:iCs/>
          <w:color w:val="auto"/>
          <w:sz w:val="24"/>
          <w:szCs w:val="24"/>
        </w:rPr>
      </w:pPr>
      <w:r>
        <w:rPr>
          <w:b/>
          <w:bCs/>
          <w:color w:val="auto"/>
          <w:sz w:val="24"/>
          <w:szCs w:val="24"/>
        </w:rPr>
        <w:t>ID Nr.DŪ-2016/40</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020840">
      <w:pPr>
        <w:numPr>
          <w:ilvl w:val="0"/>
          <w:numId w:val="1"/>
        </w:numPr>
        <w:tabs>
          <w:tab w:val="clear" w:pos="360"/>
          <w:tab w:val="num" w:pos="1080"/>
        </w:tabs>
        <w:ind w:left="1080"/>
        <w:jc w:val="both"/>
      </w:pPr>
      <w:r w:rsidRPr="00661227">
        <w:t>atzīst sava piedāvājuma spēkā esamību līdz attiecīgā</w:t>
      </w:r>
      <w:r w:rsidR="00020840">
        <w:t xml:space="preserve">s vispārīgās vienošanās </w:t>
      </w:r>
      <w:r w:rsidRPr="00661227">
        <w:t xml:space="preserve">noslēgšanai, bet ne ilgāk kā </w:t>
      </w:r>
      <w:r w:rsidR="00163750">
        <w:t xml:space="preserve">līdz </w:t>
      </w:r>
      <w:r w:rsidR="00163750" w:rsidRPr="00020840">
        <w:rPr>
          <w:i/>
          <w:highlight w:val="yellow"/>
        </w:rPr>
        <w:t>&lt;norādīt piedāvājuma derīguma termiņu saskaņā ar nolikuma prasībām&gt;</w:t>
      </w:r>
      <w:r w:rsidR="00163750" w:rsidRPr="0002084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20840">
        <w:t>s</w:t>
      </w:r>
      <w:r w:rsidR="000D7F21" w:rsidRPr="00B5494E">
        <w:t xml:space="preserve"> </w:t>
      </w:r>
      <w:r w:rsidR="00020840">
        <w:t>vispārīgās vienošanās</w:t>
      </w:r>
      <w:r w:rsidRPr="00B5494E">
        <w:t xml:space="preserve"> noteikumiem un ir gatavs </w:t>
      </w:r>
      <w:r w:rsidR="00020840">
        <w:t>vienošanās</w:t>
      </w:r>
      <w:r w:rsidR="00CF2ED8" w:rsidRPr="00B5494E">
        <w:t xml:space="preserve"> noslēgšanas tiesību piešķiršanas </w:t>
      </w:r>
      <w:r w:rsidR="00325D8F" w:rsidRPr="00B5494E">
        <w:t xml:space="preserve">gadījumā noslēgt </w:t>
      </w:r>
      <w:r w:rsidR="00020840">
        <w:t>vienošanās</w:t>
      </w:r>
      <w:r w:rsidRPr="00B5494E">
        <w:t xml:space="preserve"> ar pasūtītāju saskaņā ar </w:t>
      </w:r>
      <w:r w:rsidR="00CF2ED8" w:rsidRPr="00B5494E">
        <w:t xml:space="preserve">nolikumam </w:t>
      </w:r>
      <w:r w:rsidRPr="00B5494E">
        <w:t>pievienotā</w:t>
      </w:r>
      <w:r w:rsidR="00020840">
        <w:t>s</w:t>
      </w:r>
      <w:r w:rsidRPr="00B5494E">
        <w:t xml:space="preserve"> </w:t>
      </w:r>
      <w:r w:rsidR="00020840">
        <w:t>vispārīgās vienošanās</w:t>
      </w:r>
      <w:r w:rsidRPr="00B5494E">
        <w:t xml:space="preserve">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5D3976">
        <w:t>iecina, ka nolikumam pievienotā</w:t>
      </w:r>
      <w:r w:rsidR="00020840">
        <w:t>s</w:t>
      </w:r>
      <w:r>
        <w:t xml:space="preserve"> </w:t>
      </w:r>
      <w:r w:rsidR="00020840">
        <w:t>vispārīgās vienošanās</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5D3976" w:rsidRDefault="005D3976"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D3976" w:rsidRDefault="005D3976" w:rsidP="005D3976">
      <w:pPr>
        <w:pStyle w:val="tv2131"/>
        <w:spacing w:line="240" w:lineRule="auto"/>
        <w:ind w:right="46" w:firstLine="0"/>
        <w:jc w:val="center"/>
        <w:rPr>
          <w:b/>
          <w:bCs/>
          <w:color w:val="auto"/>
          <w:sz w:val="24"/>
          <w:szCs w:val="24"/>
        </w:rPr>
      </w:pPr>
      <w:r w:rsidRPr="00B850F1">
        <w:rPr>
          <w:b/>
          <w:bCs/>
          <w:iCs/>
          <w:color w:val="auto"/>
          <w:sz w:val="24"/>
          <w:szCs w:val="24"/>
        </w:rPr>
        <w:t>„</w:t>
      </w:r>
      <w:r w:rsidR="00020840">
        <w:rPr>
          <w:b/>
          <w:bCs/>
          <w:color w:val="auto"/>
          <w:sz w:val="24"/>
          <w:szCs w:val="24"/>
        </w:rPr>
        <w:t>Ūdens patēriņa skaitītāju</w:t>
      </w:r>
      <w:r>
        <w:rPr>
          <w:b/>
          <w:bCs/>
          <w:color w:val="auto"/>
          <w:sz w:val="24"/>
          <w:szCs w:val="24"/>
        </w:rPr>
        <w:t xml:space="preserve"> piegāde</w:t>
      </w:r>
      <w:r w:rsidRPr="00B850F1">
        <w:rPr>
          <w:b/>
          <w:bCs/>
          <w:color w:val="auto"/>
          <w:sz w:val="24"/>
          <w:szCs w:val="24"/>
        </w:rPr>
        <w:t>”</w:t>
      </w:r>
    </w:p>
    <w:p w:rsidR="005D3976" w:rsidRPr="00B850F1" w:rsidRDefault="00020840" w:rsidP="005D3976">
      <w:pPr>
        <w:pStyle w:val="tv2131"/>
        <w:spacing w:line="240" w:lineRule="auto"/>
        <w:ind w:right="46" w:firstLine="0"/>
        <w:jc w:val="center"/>
        <w:rPr>
          <w:b/>
          <w:iCs/>
          <w:color w:val="auto"/>
          <w:sz w:val="24"/>
          <w:szCs w:val="24"/>
        </w:rPr>
      </w:pPr>
      <w:r>
        <w:rPr>
          <w:b/>
          <w:bCs/>
          <w:color w:val="auto"/>
          <w:sz w:val="24"/>
          <w:szCs w:val="24"/>
        </w:rPr>
        <w:t>ID Nr.DŪ-2016/40</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5D3976" w:rsidRPr="0072615D" w:rsidRDefault="005D3976" w:rsidP="005D3976">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5D3976" w:rsidRPr="0072615D" w:rsidRDefault="005D3976" w:rsidP="005D3976">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5D3976" w:rsidRPr="0072615D" w:rsidRDefault="005D3976" w:rsidP="005D3976">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5D3976" w:rsidRPr="00BA440A" w:rsidRDefault="005D3976" w:rsidP="005D3976">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020840" w:rsidRDefault="00020840" w:rsidP="004A04E8">
      <w:pPr>
        <w:jc w:val="right"/>
      </w:pPr>
    </w:p>
    <w:p w:rsidR="004A04E8" w:rsidRDefault="004A04E8" w:rsidP="004A04E8">
      <w:pPr>
        <w:jc w:val="right"/>
      </w:pPr>
      <w:r>
        <w:lastRenderedPageBreak/>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5D3976" w:rsidRPr="005D3976" w:rsidRDefault="005D3976" w:rsidP="005D39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r>
        <w:rPr>
          <w:rFonts w:ascii="Times New Roman" w:hAnsi="Times New Roman" w:cs="Times New Roman"/>
          <w:sz w:val="24"/>
          <w:szCs w:val="24"/>
        </w:rPr>
        <w:t xml:space="preserve"> </w:t>
      </w:r>
      <w:r w:rsidRPr="005D3976">
        <w:rPr>
          <w:rFonts w:ascii="Times New Roman" w:hAnsi="Times New Roman" w:cs="Times New Roman"/>
          <w:bCs w:val="0"/>
          <w:iCs/>
          <w:sz w:val="24"/>
          <w:szCs w:val="24"/>
        </w:rPr>
        <w:t>„</w:t>
      </w:r>
      <w:r w:rsidR="00020840">
        <w:rPr>
          <w:rFonts w:ascii="Times New Roman" w:hAnsi="Times New Roman" w:cs="Times New Roman"/>
          <w:bCs w:val="0"/>
          <w:sz w:val="24"/>
          <w:szCs w:val="24"/>
        </w:rPr>
        <w:t>Ūdens patēriņa skaitītāju</w:t>
      </w:r>
      <w:r w:rsidRPr="005D3976">
        <w:rPr>
          <w:rFonts w:ascii="Times New Roman" w:hAnsi="Times New Roman" w:cs="Times New Roman"/>
          <w:bCs w:val="0"/>
          <w:sz w:val="24"/>
          <w:szCs w:val="24"/>
        </w:rPr>
        <w:t xml:space="preserve"> piegāde”</w:t>
      </w:r>
    </w:p>
    <w:p w:rsidR="005D3976" w:rsidRPr="00B850F1" w:rsidRDefault="00020840" w:rsidP="005D3976">
      <w:pPr>
        <w:pStyle w:val="tv2131"/>
        <w:spacing w:line="240" w:lineRule="auto"/>
        <w:ind w:right="46" w:firstLine="0"/>
        <w:jc w:val="center"/>
        <w:rPr>
          <w:b/>
          <w:iCs/>
          <w:color w:val="auto"/>
          <w:sz w:val="24"/>
          <w:szCs w:val="24"/>
        </w:rPr>
      </w:pPr>
      <w:r>
        <w:rPr>
          <w:b/>
          <w:bCs/>
          <w:color w:val="auto"/>
          <w:sz w:val="24"/>
          <w:szCs w:val="24"/>
        </w:rPr>
        <w:t>ID Nr.DŪ-2016/40</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5D3976">
        <w:t xml:space="preserve">rasties, izpildot </w:t>
      </w:r>
      <w:r w:rsidR="00760C02">
        <w:t>vispārīgās vienošanās</w:t>
      </w:r>
      <w:r w:rsidR="00044825">
        <w:t xml:space="preserve">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760C02">
        <w:t>vispārīgās vienošanas</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760C02">
        <w:t>vispārīgās vienošanās</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760C02" w:rsidRPr="00676504" w:rsidRDefault="00760C02" w:rsidP="00760C02">
      <w:pPr>
        <w:autoSpaceDE w:val="0"/>
        <w:autoSpaceDN w:val="0"/>
        <w:adjustRightInd w:val="0"/>
        <w:jc w:val="both"/>
      </w:pPr>
      <w:r>
        <w:rPr>
          <w:b/>
        </w:rPr>
        <w:t>7</w:t>
      </w:r>
      <w:r w:rsidRPr="00676504">
        <w:rPr>
          <w:b/>
        </w:rPr>
        <w:t>.</w:t>
      </w:r>
      <w:r w:rsidRPr="00676504">
        <w:t xml:space="preserve"> </w:t>
      </w:r>
      <w:r w:rsidRPr="00BD0B6B">
        <w:rPr>
          <w:b/>
        </w:rPr>
        <w:t>Vienības cenas nav fiksētas, tās ir maksimāli pieļaujamas attiecīgas preces piegādes cenas</w:t>
      </w:r>
      <w:r w:rsidR="001E61F1">
        <w:rPr>
          <w:b/>
        </w:rPr>
        <w:t xml:space="preserve"> pirmā vienošanās darbības gada laikā</w:t>
      </w:r>
      <w:r w:rsidRPr="00BD0B6B">
        <w:rPr>
          <w:b/>
        </w:rPr>
        <w:t xml:space="preserve"> un var samazināties </w:t>
      </w:r>
      <w:r w:rsidR="00A94A06">
        <w:rPr>
          <w:b/>
        </w:rPr>
        <w:t>vispārīgās vienošanās</w:t>
      </w:r>
      <w:r w:rsidRPr="00BD0B6B">
        <w:rPr>
          <w:b/>
        </w:rPr>
        <w:t xml:space="preserve"> izpildes laikā, bet ne otrādi.</w:t>
      </w:r>
      <w:r w:rsidR="001E61F1">
        <w:rPr>
          <w:b/>
        </w:rPr>
        <w:t xml:space="preserve"> Vispārīgās vienošanās otrā darbības gadā izpildītāju finanšu piedāvājumos norādītās cenas, kas ir maksimāli pieļaujamās cenas, tiek automātiski palielinātas par 10%.</w:t>
      </w:r>
    </w:p>
    <w:p w:rsidR="00760C02" w:rsidRPr="00676504" w:rsidRDefault="00760C02" w:rsidP="00760C02">
      <w:pPr>
        <w:autoSpaceDE w:val="0"/>
        <w:autoSpaceDN w:val="0"/>
        <w:adjustRightInd w:val="0"/>
        <w:jc w:val="both"/>
      </w:pPr>
      <w:r>
        <w:rPr>
          <w:b/>
        </w:rPr>
        <w:t>8</w:t>
      </w:r>
      <w:r w:rsidRPr="00676504">
        <w:rPr>
          <w:b/>
        </w:rPr>
        <w:t>.</w:t>
      </w:r>
      <w:r w:rsidRPr="00676504">
        <w:t xml:space="preserve"> Finanšu piedāvājums iesniedzams papīra formātā.</w:t>
      </w:r>
    </w:p>
    <w:p w:rsidR="00760C02" w:rsidRPr="00676504" w:rsidRDefault="00760C02" w:rsidP="00760C02">
      <w:pPr>
        <w:autoSpaceDE w:val="0"/>
        <w:autoSpaceDN w:val="0"/>
        <w:adjustRightInd w:val="0"/>
        <w:jc w:val="both"/>
      </w:pPr>
      <w:r>
        <w:rPr>
          <w:b/>
        </w:rPr>
        <w:t>9</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rsidR="00760C02" w:rsidRDefault="00760C02" w:rsidP="00760C02">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A94A06">
        <w:rPr>
          <w:b/>
          <w:lang w:eastAsia="ru-RU"/>
        </w:rPr>
        <w:t>vienošanās</w:t>
      </w:r>
      <w:r>
        <w:rPr>
          <w:b/>
          <w:lang w:eastAsia="ru-RU"/>
        </w:rPr>
        <w:t xml:space="preserve">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7E050D" w:rsidRDefault="007E050D" w:rsidP="001C03B6">
      <w:pPr>
        <w:spacing w:after="200" w:line="276" w:lineRule="auto"/>
        <w:rPr>
          <w:rFonts w:eastAsia="Calibri"/>
          <w:b/>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1C03B6" w:rsidRPr="00B7411A" w:rsidRDefault="001C03B6" w:rsidP="001C03B6">
      <w:pPr>
        <w:spacing w:after="200" w:line="276" w:lineRule="auto"/>
        <w:jc w:val="center"/>
        <w:rPr>
          <w:rFonts w:eastAsia="Calibri"/>
          <w:b/>
          <w:i/>
          <w:lang w:eastAsia="en-US"/>
        </w:rPr>
      </w:pPr>
      <w:r w:rsidRPr="00B7411A">
        <w:rPr>
          <w:rFonts w:eastAsia="Calibri"/>
          <w:b/>
          <w:i/>
          <w:lang w:eastAsia="en-US"/>
        </w:rPr>
        <w:t>FINANŠU PIEDĀVĀJUMS</w:t>
      </w:r>
    </w:p>
    <w:p w:rsidR="001C03B6" w:rsidRPr="00B7411A" w:rsidRDefault="001C03B6" w:rsidP="001C03B6">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piedāvājumu izvēlei vispārīgās vienošanās noslēgšanai. Norādītās cenas par vienu vienību piegādātājs nedrīkst pārsniegt </w:t>
      </w:r>
      <w:r w:rsidR="001E61F1">
        <w:rPr>
          <w:rFonts w:eastAsia="Calibri"/>
          <w:b/>
          <w:i/>
          <w:lang w:eastAsia="en-US"/>
        </w:rPr>
        <w:t>pirmā</w:t>
      </w:r>
      <w:r w:rsidRPr="00B7411A">
        <w:rPr>
          <w:rFonts w:eastAsia="Calibri"/>
          <w:b/>
          <w:i/>
          <w:lang w:eastAsia="en-US"/>
        </w:rPr>
        <w:t xml:space="preserve"> vispārīgās vienošanās darbības </w:t>
      </w:r>
      <w:r w:rsidR="001E61F1">
        <w:rPr>
          <w:rFonts w:eastAsia="Calibri"/>
          <w:b/>
          <w:i/>
          <w:lang w:eastAsia="en-US"/>
        </w:rPr>
        <w:t xml:space="preserve">gada </w:t>
      </w:r>
      <w:r w:rsidRPr="00B7411A">
        <w:rPr>
          <w:rFonts w:eastAsia="Calibri"/>
          <w:b/>
          <w:i/>
          <w:lang w:eastAsia="en-US"/>
        </w:rPr>
        <w:t xml:space="preserve">laikā. </w:t>
      </w:r>
      <w:r w:rsidR="001E61F1">
        <w:rPr>
          <w:rFonts w:eastAsia="Calibri"/>
          <w:b/>
          <w:i/>
          <w:lang w:eastAsia="en-US"/>
        </w:rPr>
        <w:t xml:space="preserve">Otrā vienošanas darbības gada laikā norādītās cenas tiek automātiski palielinātas par 10%. </w:t>
      </w:r>
      <w:r w:rsidRPr="00B7411A">
        <w:rPr>
          <w:rFonts w:eastAsia="Calibri"/>
          <w:b/>
          <w:i/>
          <w:lang w:eastAsia="en-US"/>
        </w:rPr>
        <w:t>Pasūtītājs negarantē maksimālā apjoma un visu pozīciju iegādi vispārīgās vienošanās darbības laikā ne no katra piegādātāja atsevišķi, ne no visiem piegādātājiem kopā.</w:t>
      </w:r>
    </w:p>
    <w:p w:rsidR="001C03B6" w:rsidRDefault="001C03B6" w:rsidP="001C03B6">
      <w:pPr>
        <w:rPr>
          <w:b/>
          <w:lang w:eastAsia="ru-RU"/>
        </w:rPr>
      </w:pPr>
    </w:p>
    <w:p w:rsidR="001C03B6" w:rsidRDefault="001C03B6" w:rsidP="001C03B6">
      <w:pPr>
        <w:rPr>
          <w:b/>
          <w:lang w:eastAsia="ru-RU"/>
        </w:rPr>
      </w:pPr>
    </w:p>
    <w:tbl>
      <w:tblPr>
        <w:tblW w:w="4965"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750"/>
        <w:gridCol w:w="1631"/>
        <w:gridCol w:w="1631"/>
        <w:gridCol w:w="2202"/>
        <w:gridCol w:w="1053"/>
        <w:gridCol w:w="366"/>
        <w:gridCol w:w="1261"/>
      </w:tblGrid>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Nr.p/k</w:t>
            </w:r>
          </w:p>
        </w:tc>
        <w:tc>
          <w:tcPr>
            <w:tcW w:w="917" w:type="pct"/>
            <w:tcBorders>
              <w:top w:val="outset" w:sz="6" w:space="0" w:color="000000"/>
              <w:left w:val="outset" w:sz="6" w:space="0" w:color="000000"/>
              <w:bottom w:val="outset" w:sz="6" w:space="0" w:color="000000"/>
              <w:right w:val="outset" w:sz="6" w:space="0" w:color="000000"/>
            </w:tcBorders>
            <w:vAlign w:val="center"/>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 xml:space="preserve">Diametrs </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Korpusa garums  (mm) bez savienojumiem</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jc w:val="center"/>
              <w:rPr>
                <w:sz w:val="20"/>
                <w:szCs w:val="20"/>
              </w:rPr>
            </w:pPr>
            <w:r w:rsidRPr="001E61F1">
              <w:rPr>
                <w:sz w:val="20"/>
                <w:szCs w:val="20"/>
              </w:rPr>
              <w:t>Indikatīvais daudzums,</w:t>
            </w:r>
            <w:r w:rsidRPr="001E61F1">
              <w:rPr>
                <w:b/>
                <w:sz w:val="20"/>
                <w:szCs w:val="20"/>
                <w:vertAlign w:val="superscript"/>
              </w:rPr>
              <w:footnoteReference w:id="1"/>
            </w:r>
          </w:p>
          <w:p w:rsidR="001C03B6" w:rsidRPr="001E61F1" w:rsidRDefault="001C03B6" w:rsidP="009F1BD5">
            <w:pPr>
              <w:spacing w:before="100" w:beforeAutospacing="1"/>
              <w:jc w:val="center"/>
              <w:rPr>
                <w:sz w:val="20"/>
                <w:szCs w:val="20"/>
              </w:rPr>
            </w:pPr>
            <w:r w:rsidRPr="001E61F1">
              <w:rPr>
                <w:sz w:val="20"/>
                <w:szCs w:val="20"/>
              </w:rPr>
              <w:t>gab.</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jc w:val="center"/>
              <w:rPr>
                <w:sz w:val="20"/>
                <w:szCs w:val="20"/>
              </w:rPr>
            </w:pPr>
            <w:r w:rsidRPr="001E61F1">
              <w:rPr>
                <w:sz w:val="20"/>
                <w:szCs w:val="20"/>
              </w:rPr>
              <w:t>Preces cena</w:t>
            </w:r>
            <w:r w:rsidRPr="001E61F1">
              <w:rPr>
                <w:b/>
                <w:sz w:val="20"/>
                <w:szCs w:val="20"/>
                <w:vertAlign w:val="superscript"/>
              </w:rPr>
              <w:footnoteReference w:id="2"/>
            </w:r>
          </w:p>
          <w:p w:rsidR="001C03B6" w:rsidRPr="001E61F1" w:rsidRDefault="001C03B6" w:rsidP="009F1BD5">
            <w:pPr>
              <w:spacing w:before="100" w:beforeAutospacing="1" w:line="276" w:lineRule="auto"/>
              <w:jc w:val="both"/>
              <w:rPr>
                <w:sz w:val="20"/>
                <w:szCs w:val="20"/>
              </w:rPr>
            </w:pPr>
            <w:r w:rsidRPr="001E61F1">
              <w:rPr>
                <w:sz w:val="20"/>
                <w:szCs w:val="20"/>
              </w:rPr>
              <w:t>par 1 gab., EUR</w:t>
            </w: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rPr>
              <w:t>KOPĀ</w:t>
            </w:r>
            <w:r w:rsidRPr="001E61F1">
              <w:rPr>
                <w:b/>
                <w:sz w:val="20"/>
                <w:szCs w:val="20"/>
                <w:vertAlign w:val="superscript"/>
              </w:rPr>
              <w:footnoteReference w:id="3"/>
            </w: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1</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 xml:space="preserve">DN15 </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110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50</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2</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DN20</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130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50</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DN 20</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190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300</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4</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DN25</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260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20</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5</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DN 40</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300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100</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6</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DN 50</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300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10</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7</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Kombinētais DN 80x20</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300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E61F1">
        <w:trPr>
          <w:tblCellSpacing w:w="0" w:type="dxa"/>
        </w:trPr>
        <w:tc>
          <w:tcPr>
            <w:tcW w:w="421"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8</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Kombinētais DN 100x20</w:t>
            </w:r>
          </w:p>
        </w:tc>
        <w:tc>
          <w:tcPr>
            <w:tcW w:w="917"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360</w:t>
            </w:r>
          </w:p>
        </w:tc>
        <w:tc>
          <w:tcPr>
            <w:tcW w:w="1238"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r w:rsidRPr="001E61F1">
              <w:rPr>
                <w:sz w:val="20"/>
                <w:szCs w:val="20"/>
                <w:lang w:eastAsia="en-US"/>
              </w:rPr>
              <w:t>8</w:t>
            </w:r>
          </w:p>
        </w:tc>
        <w:tc>
          <w:tcPr>
            <w:tcW w:w="798" w:type="pct"/>
            <w:gridSpan w:val="2"/>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rsidR="001C03B6" w:rsidRPr="001E61F1" w:rsidRDefault="001C03B6" w:rsidP="009F1BD5">
            <w:pPr>
              <w:spacing w:before="100" w:beforeAutospacing="1" w:line="276" w:lineRule="auto"/>
              <w:jc w:val="both"/>
              <w:rPr>
                <w:sz w:val="20"/>
                <w:szCs w:val="20"/>
                <w:lang w:eastAsia="en-US"/>
              </w:rPr>
            </w:pPr>
          </w:p>
        </w:tc>
      </w:tr>
      <w:tr w:rsidR="001C03B6" w:rsidRPr="009C0ED3" w:rsidTr="001C03B6">
        <w:trPr>
          <w:tblCellSpacing w:w="0" w:type="dxa"/>
        </w:trPr>
        <w:tc>
          <w:tcPr>
            <w:tcW w:w="4085" w:type="pct"/>
            <w:gridSpan w:val="5"/>
            <w:tcBorders>
              <w:top w:val="outset" w:sz="6" w:space="0" w:color="000000"/>
              <w:left w:val="outset" w:sz="6" w:space="0" w:color="000000"/>
              <w:bottom w:val="outset" w:sz="6" w:space="0" w:color="000000"/>
              <w:right w:val="outset" w:sz="6" w:space="0" w:color="000000"/>
            </w:tcBorders>
          </w:tcPr>
          <w:p w:rsidR="001C03B6" w:rsidRPr="00431B19" w:rsidRDefault="001C03B6" w:rsidP="001C03B6">
            <w:pPr>
              <w:spacing w:before="100" w:beforeAutospacing="1"/>
              <w:jc w:val="right"/>
              <w:rPr>
                <w:sz w:val="18"/>
                <w:szCs w:val="18"/>
              </w:rPr>
            </w:pPr>
            <w:r w:rsidRPr="00431B19">
              <w:rPr>
                <w:b/>
                <w:sz w:val="18"/>
                <w:szCs w:val="18"/>
              </w:rPr>
              <w:t>KOPĀ:</w:t>
            </w:r>
            <w:r w:rsidRPr="00431B19">
              <w:rPr>
                <w:b/>
                <w:sz w:val="18"/>
                <w:szCs w:val="18"/>
                <w:vertAlign w:val="superscript"/>
              </w:rPr>
              <w:footnoteReference w:id="4"/>
            </w:r>
          </w:p>
        </w:tc>
        <w:tc>
          <w:tcPr>
            <w:tcW w:w="915" w:type="pct"/>
            <w:gridSpan w:val="2"/>
            <w:tcBorders>
              <w:top w:val="outset" w:sz="6" w:space="0" w:color="000000"/>
              <w:left w:val="outset" w:sz="6" w:space="0" w:color="000000"/>
              <w:bottom w:val="outset" w:sz="6" w:space="0" w:color="000000"/>
              <w:right w:val="outset" w:sz="6" w:space="0" w:color="000000"/>
            </w:tcBorders>
          </w:tcPr>
          <w:p w:rsidR="001C03B6" w:rsidRPr="00431B19" w:rsidRDefault="001C03B6" w:rsidP="009F1BD5">
            <w:pPr>
              <w:spacing w:before="100" w:beforeAutospacing="1"/>
              <w:jc w:val="center"/>
              <w:rPr>
                <w:sz w:val="18"/>
                <w:szCs w:val="18"/>
              </w:rPr>
            </w:pPr>
          </w:p>
        </w:tc>
      </w:tr>
    </w:tbl>
    <w:p w:rsidR="006A506D" w:rsidRPr="00EB7D3C" w:rsidRDefault="006A506D" w:rsidP="001E61F1">
      <w:pPr>
        <w:tabs>
          <w:tab w:val="left" w:pos="2160"/>
        </w:tabs>
      </w:pPr>
    </w:p>
    <w:p w:rsidR="006A506D" w:rsidRPr="00EB7D3C" w:rsidRDefault="006A506D" w:rsidP="006A506D">
      <w:pPr>
        <w:tabs>
          <w:tab w:val="left" w:pos="0"/>
        </w:tabs>
      </w:pPr>
      <w:r w:rsidRPr="00EB7D3C">
        <w:t>__________________________________</w:t>
      </w:r>
    </w:p>
    <w:p w:rsidR="006A506D" w:rsidRPr="00EB7D3C" w:rsidRDefault="006A506D" w:rsidP="006A506D">
      <w:pPr>
        <w:tabs>
          <w:tab w:val="left" w:pos="0"/>
        </w:tabs>
      </w:pPr>
      <w:r w:rsidRPr="00EB7D3C">
        <w:t xml:space="preserve">(pārstāvja amats, paraksts, atšifrējums)                                                                                                                                                                                      </w:t>
      </w:r>
    </w:p>
    <w:p w:rsidR="00AC07E1" w:rsidRDefault="00AC07E1" w:rsidP="00AC07E1">
      <w:pPr>
        <w:tabs>
          <w:tab w:val="left" w:pos="180"/>
          <w:tab w:val="right" w:pos="8833"/>
        </w:tabs>
        <w:rPr>
          <w:b/>
        </w:rPr>
      </w:pPr>
      <w:r>
        <w:rPr>
          <w:b/>
        </w:rPr>
        <w:lastRenderedPageBreak/>
        <w:tab/>
      </w:r>
    </w:p>
    <w:p w:rsidR="00AC07E1" w:rsidRDefault="001C03B6" w:rsidP="001C03B6">
      <w:pPr>
        <w:jc w:val="right"/>
      </w:pPr>
      <w:r>
        <w:t>5. pielikums</w:t>
      </w:r>
    </w:p>
    <w:p w:rsidR="00021CDC" w:rsidRDefault="00021CDC" w:rsidP="00AC07E1"/>
    <w:p w:rsidR="001C03B6" w:rsidRPr="00E14588" w:rsidRDefault="001C03B6" w:rsidP="001C03B6">
      <w:pPr>
        <w:jc w:val="center"/>
        <w:rPr>
          <w:b/>
          <w:caps/>
        </w:rPr>
      </w:pPr>
      <w:r w:rsidRPr="00E14588">
        <w:rPr>
          <w:b/>
          <w:caps/>
        </w:rPr>
        <w:t xml:space="preserve">PIEDĀVĀJUMA NODROŠINĀJUMA </w:t>
      </w:r>
      <w:r>
        <w:rPr>
          <w:b/>
          <w:caps/>
        </w:rPr>
        <w:t>VEIDNE</w:t>
      </w:r>
    </w:p>
    <w:p w:rsidR="001C03B6" w:rsidRPr="00A66F6A" w:rsidRDefault="001C03B6" w:rsidP="001C03B6">
      <w:pPr>
        <w:pStyle w:val="BodyText"/>
        <w:tabs>
          <w:tab w:val="left" w:pos="900"/>
          <w:tab w:val="left" w:pos="1080"/>
          <w:tab w:val="left" w:pos="3119"/>
        </w:tabs>
        <w:spacing w:after="0"/>
        <w:jc w:val="right"/>
        <w:rPr>
          <w:sz w:val="22"/>
          <w:szCs w:val="22"/>
        </w:rPr>
      </w:pPr>
      <w:r w:rsidRPr="00A66F6A">
        <w:rPr>
          <w:sz w:val="22"/>
          <w:szCs w:val="22"/>
        </w:rPr>
        <w:t>SIA “Daugavpils ūdens”</w:t>
      </w:r>
    </w:p>
    <w:p w:rsidR="001C03B6" w:rsidRDefault="001C03B6" w:rsidP="001C03B6">
      <w:pPr>
        <w:pStyle w:val="BodyText"/>
        <w:tabs>
          <w:tab w:val="left" w:pos="900"/>
          <w:tab w:val="left" w:pos="1080"/>
          <w:tab w:val="left" w:pos="3119"/>
        </w:tabs>
        <w:spacing w:after="0"/>
        <w:jc w:val="right"/>
        <w:rPr>
          <w:sz w:val="22"/>
          <w:szCs w:val="22"/>
        </w:rPr>
      </w:pPr>
      <w:r w:rsidRPr="00A66F6A">
        <w:rPr>
          <w:sz w:val="22"/>
          <w:szCs w:val="22"/>
        </w:rPr>
        <w:t>Reģ. Nr.41503002432</w:t>
      </w:r>
    </w:p>
    <w:p w:rsidR="001C03B6" w:rsidRDefault="001C03B6" w:rsidP="001C03B6">
      <w:pPr>
        <w:pStyle w:val="BodyText"/>
        <w:tabs>
          <w:tab w:val="left" w:pos="900"/>
          <w:tab w:val="left" w:pos="1080"/>
          <w:tab w:val="left" w:pos="3119"/>
        </w:tabs>
        <w:spacing w:after="0"/>
        <w:jc w:val="right"/>
        <w:rPr>
          <w:sz w:val="22"/>
          <w:szCs w:val="22"/>
        </w:rPr>
      </w:pPr>
      <w:r>
        <w:rPr>
          <w:sz w:val="22"/>
          <w:szCs w:val="22"/>
        </w:rPr>
        <w:t>Ūdensvada iela 3, Daugavpils</w:t>
      </w:r>
    </w:p>
    <w:p w:rsidR="001C03B6" w:rsidRPr="00A66F6A" w:rsidRDefault="001C03B6" w:rsidP="001C03B6">
      <w:pPr>
        <w:pStyle w:val="BodyText"/>
        <w:tabs>
          <w:tab w:val="left" w:pos="900"/>
          <w:tab w:val="left" w:pos="1080"/>
          <w:tab w:val="left" w:pos="3119"/>
        </w:tabs>
        <w:spacing w:after="0"/>
        <w:jc w:val="right"/>
        <w:rPr>
          <w:sz w:val="22"/>
          <w:szCs w:val="22"/>
        </w:rPr>
      </w:pPr>
      <w:r>
        <w:rPr>
          <w:sz w:val="22"/>
          <w:szCs w:val="22"/>
        </w:rPr>
        <w:t>Latvija, LV-5401</w:t>
      </w:r>
    </w:p>
    <w:p w:rsidR="001C03B6" w:rsidRPr="00E14588" w:rsidRDefault="001C03B6" w:rsidP="001C03B6">
      <w:pPr>
        <w:pStyle w:val="BodyText"/>
        <w:tabs>
          <w:tab w:val="left" w:pos="900"/>
          <w:tab w:val="left" w:pos="1080"/>
          <w:tab w:val="left" w:pos="3119"/>
        </w:tabs>
        <w:spacing w:after="0"/>
        <w:jc w:val="center"/>
        <w:rPr>
          <w:b/>
        </w:rPr>
      </w:pPr>
      <w:r w:rsidRPr="00E14588">
        <w:rPr>
          <w:b/>
        </w:rPr>
        <w:t>Piedāvājuma nodrošinājums (galvojums) Nr. [numurs]</w:t>
      </w:r>
    </w:p>
    <w:p w:rsidR="001C03B6" w:rsidRPr="00E14588" w:rsidRDefault="001C03B6" w:rsidP="001C03B6">
      <w:pPr>
        <w:pStyle w:val="BodyText"/>
        <w:tabs>
          <w:tab w:val="left" w:pos="900"/>
          <w:tab w:val="left" w:pos="1080"/>
          <w:tab w:val="left" w:pos="3119"/>
        </w:tabs>
        <w:spacing w:after="0"/>
        <w:jc w:val="center"/>
        <w:rPr>
          <w:b/>
        </w:rPr>
      </w:pPr>
      <w:r>
        <w:rPr>
          <w:b/>
        </w:rPr>
        <w:t>Iepirkuma procedūrai</w:t>
      </w:r>
      <w:r w:rsidRPr="00E14588">
        <w:rPr>
          <w:b/>
        </w:rPr>
        <w:t xml:space="preserve"> „</w:t>
      </w:r>
      <w:r>
        <w:rPr>
          <w:b/>
        </w:rPr>
        <w:t>Ūdens patēriņa skaitītāju piegāde</w:t>
      </w:r>
      <w:r w:rsidRPr="00E14588">
        <w:rPr>
          <w:b/>
        </w:rPr>
        <w:t>”</w:t>
      </w:r>
    </w:p>
    <w:p w:rsidR="001C03B6" w:rsidRPr="00E14588" w:rsidRDefault="001C03B6" w:rsidP="001C03B6">
      <w:pPr>
        <w:pStyle w:val="BodyText"/>
        <w:tabs>
          <w:tab w:val="left" w:pos="900"/>
          <w:tab w:val="left" w:pos="1080"/>
          <w:tab w:val="left" w:pos="3119"/>
        </w:tabs>
        <w:spacing w:after="0"/>
        <w:jc w:val="center"/>
        <w:rPr>
          <w:b/>
        </w:rPr>
      </w:pPr>
      <w:r w:rsidRPr="00E14588">
        <w:rPr>
          <w:b/>
        </w:rPr>
        <w:t>Iepir</w:t>
      </w:r>
      <w:r>
        <w:rPr>
          <w:b/>
        </w:rPr>
        <w:t>kuma identifikācijas Nr. DŪ-2016</w:t>
      </w:r>
      <w:r w:rsidRPr="007D1FA5">
        <w:rPr>
          <w:b/>
        </w:rPr>
        <w:t>/</w:t>
      </w:r>
      <w:r>
        <w:rPr>
          <w:b/>
        </w:rPr>
        <w:t>40</w:t>
      </w:r>
    </w:p>
    <w:p w:rsidR="001C03B6" w:rsidRPr="00E14588" w:rsidRDefault="001C03B6" w:rsidP="001C03B6">
      <w:pPr>
        <w:jc w:val="both"/>
      </w:pPr>
    </w:p>
    <w:tbl>
      <w:tblPr>
        <w:tblW w:w="9828" w:type="dxa"/>
        <w:tblLayout w:type="fixed"/>
        <w:tblCellMar>
          <w:left w:w="10" w:type="dxa"/>
          <w:right w:w="10" w:type="dxa"/>
        </w:tblCellMar>
        <w:tblLook w:val="04A0" w:firstRow="1" w:lastRow="0" w:firstColumn="1" w:lastColumn="0" w:noHBand="0" w:noVBand="1"/>
      </w:tblPr>
      <w:tblGrid>
        <w:gridCol w:w="9828"/>
      </w:tblGrid>
      <w:tr w:rsidR="001C03B6" w:rsidRPr="00C92FAD" w:rsidTr="009F1BD5">
        <w:trPr>
          <w:trHeight w:val="3331"/>
        </w:trPr>
        <w:tc>
          <w:tcPr>
            <w:tcW w:w="9828" w:type="dxa"/>
            <w:shd w:val="clear" w:color="auto" w:fill="auto"/>
            <w:tcMar>
              <w:top w:w="0" w:type="dxa"/>
              <w:left w:w="108" w:type="dxa"/>
              <w:bottom w:w="0" w:type="dxa"/>
              <w:right w:w="108" w:type="dxa"/>
            </w:tcMar>
          </w:tcPr>
          <w:p w:rsidR="001C03B6" w:rsidRPr="00C92FAD" w:rsidRDefault="001C03B6" w:rsidP="009F1BD5">
            <w:pPr>
              <w:snapToGrid w:val="0"/>
              <w:spacing w:line="288" w:lineRule="auto"/>
              <w:rPr>
                <w:sz w:val="22"/>
                <w:szCs w:val="22"/>
              </w:rPr>
            </w:pPr>
            <w:r w:rsidRPr="00C92FAD">
              <w:rPr>
                <w:sz w:val="22"/>
                <w:szCs w:val="22"/>
                <w:highlight w:val="yellow"/>
              </w:rPr>
              <w:t>&lt;</w:t>
            </w:r>
            <w:r w:rsidRPr="00C92FAD">
              <w:rPr>
                <w:i/>
                <w:sz w:val="22"/>
                <w:szCs w:val="22"/>
                <w:highlight w:val="yellow"/>
              </w:rPr>
              <w:t>Vietas nosaukums</w:t>
            </w:r>
            <w:r w:rsidRPr="00C92FAD">
              <w:rPr>
                <w:sz w:val="22"/>
                <w:szCs w:val="22"/>
                <w:highlight w:val="yellow"/>
              </w:rPr>
              <w:t>&gt;</w:t>
            </w:r>
            <w:r w:rsidRPr="00C92FAD">
              <w:rPr>
                <w:sz w:val="22"/>
                <w:szCs w:val="22"/>
              </w:rPr>
              <w:t xml:space="preserve">, </w:t>
            </w:r>
            <w:r w:rsidRPr="00C92FAD">
              <w:rPr>
                <w:sz w:val="22"/>
                <w:szCs w:val="22"/>
                <w:highlight w:val="yellow"/>
              </w:rPr>
              <w:t>&lt;</w:t>
            </w:r>
            <w:r w:rsidRPr="00C92FAD">
              <w:rPr>
                <w:i/>
                <w:sz w:val="22"/>
                <w:szCs w:val="22"/>
                <w:highlight w:val="yellow"/>
              </w:rPr>
              <w:t>gads</w:t>
            </w:r>
            <w:r w:rsidRPr="00C92FAD">
              <w:rPr>
                <w:sz w:val="22"/>
                <w:szCs w:val="22"/>
                <w:highlight w:val="yellow"/>
              </w:rPr>
              <w:t>&gt;</w:t>
            </w:r>
            <w:r w:rsidRPr="00C92FAD">
              <w:rPr>
                <w:sz w:val="22"/>
                <w:szCs w:val="22"/>
              </w:rPr>
              <w:t xml:space="preserve">.gada </w:t>
            </w:r>
            <w:r w:rsidRPr="00C92FAD">
              <w:rPr>
                <w:sz w:val="22"/>
                <w:szCs w:val="22"/>
                <w:highlight w:val="yellow"/>
              </w:rPr>
              <w:t>&lt;</w:t>
            </w:r>
            <w:r w:rsidRPr="00C92FAD">
              <w:rPr>
                <w:i/>
                <w:sz w:val="22"/>
                <w:szCs w:val="22"/>
                <w:highlight w:val="yellow"/>
              </w:rPr>
              <w:t>datums</w:t>
            </w:r>
            <w:r w:rsidRPr="00C92FAD">
              <w:rPr>
                <w:sz w:val="22"/>
                <w:szCs w:val="22"/>
                <w:highlight w:val="yellow"/>
              </w:rPr>
              <w:t>&gt;</w:t>
            </w:r>
            <w:r w:rsidRPr="00C92FAD">
              <w:rPr>
                <w:sz w:val="22"/>
                <w:szCs w:val="22"/>
              </w:rPr>
              <w:t>.</w:t>
            </w:r>
            <w:r w:rsidRPr="00C92FAD">
              <w:rPr>
                <w:sz w:val="22"/>
                <w:szCs w:val="22"/>
                <w:highlight w:val="yellow"/>
              </w:rPr>
              <w:t>&lt;</w:t>
            </w:r>
            <w:r w:rsidRPr="00C92FAD">
              <w:rPr>
                <w:i/>
                <w:sz w:val="22"/>
                <w:szCs w:val="22"/>
                <w:highlight w:val="yellow"/>
              </w:rPr>
              <w:t>mēnesis&gt;</w:t>
            </w:r>
          </w:p>
          <w:p w:rsidR="001C03B6" w:rsidRPr="00C92FAD" w:rsidRDefault="001C03B6" w:rsidP="009F1BD5">
            <w:pPr>
              <w:snapToGrid w:val="0"/>
              <w:spacing w:line="288" w:lineRule="auto"/>
              <w:rPr>
                <w:sz w:val="22"/>
                <w:szCs w:val="22"/>
              </w:rPr>
            </w:pPr>
            <w:r w:rsidRPr="00C92FAD">
              <w:rPr>
                <w:sz w:val="22"/>
                <w:szCs w:val="22"/>
              </w:rPr>
              <w:t xml:space="preserve">Ievērojot to, ka </w:t>
            </w:r>
          </w:p>
          <w:p w:rsidR="001C03B6" w:rsidRPr="00C92FAD" w:rsidRDefault="001C03B6" w:rsidP="009F1BD5">
            <w:pPr>
              <w:snapToGrid w:val="0"/>
              <w:spacing w:line="288" w:lineRule="auto"/>
              <w:rPr>
                <w:i/>
                <w:sz w:val="22"/>
                <w:szCs w:val="22"/>
              </w:rPr>
            </w:pPr>
            <w:r w:rsidRPr="00C92FAD">
              <w:rPr>
                <w:i/>
                <w:sz w:val="22"/>
                <w:szCs w:val="22"/>
                <w:highlight w:val="yellow"/>
              </w:rPr>
              <w:t>&lt;Pretendenta nosaukums vai vārds un uzvārds (ja Pretendents ir fiziskā persona)&gt;</w:t>
            </w:r>
          </w:p>
          <w:p w:rsidR="001C03B6" w:rsidRPr="00C92FAD" w:rsidRDefault="001C03B6" w:rsidP="009F1BD5">
            <w:pPr>
              <w:spacing w:line="288" w:lineRule="auto"/>
              <w:rPr>
                <w:i/>
                <w:sz w:val="22"/>
                <w:szCs w:val="22"/>
              </w:rPr>
            </w:pPr>
            <w:r w:rsidRPr="00C92FAD">
              <w:rPr>
                <w:i/>
                <w:sz w:val="22"/>
                <w:szCs w:val="22"/>
                <w:highlight w:val="yellow"/>
              </w:rPr>
              <w:t>&lt;reģistrācijas numurs vai personas kods (ja Pretendents ir fiziskā persona)&gt;</w:t>
            </w:r>
          </w:p>
          <w:p w:rsidR="001C03B6" w:rsidRPr="00C92FAD" w:rsidRDefault="001C03B6" w:rsidP="009F1BD5">
            <w:pPr>
              <w:spacing w:line="288" w:lineRule="auto"/>
              <w:rPr>
                <w:sz w:val="22"/>
                <w:szCs w:val="22"/>
              </w:rPr>
            </w:pPr>
            <w:r w:rsidRPr="00C92FAD">
              <w:rPr>
                <w:i/>
                <w:sz w:val="22"/>
                <w:szCs w:val="22"/>
                <w:highlight w:val="yellow"/>
              </w:rPr>
              <w:t>&lt;adrese&gt;</w:t>
            </w:r>
            <w:r w:rsidRPr="00C92FAD">
              <w:rPr>
                <w:i/>
                <w:sz w:val="22"/>
                <w:szCs w:val="22"/>
              </w:rPr>
              <w:t xml:space="preserve"> </w:t>
            </w:r>
            <w:r w:rsidRPr="00C92FAD">
              <w:rPr>
                <w:sz w:val="22"/>
                <w:szCs w:val="22"/>
              </w:rPr>
              <w:t>(turpmāk – Pretendents)</w:t>
            </w:r>
          </w:p>
          <w:p w:rsidR="001C03B6" w:rsidRPr="00C92FAD" w:rsidRDefault="001C03B6" w:rsidP="009F1BD5">
            <w:pPr>
              <w:spacing w:line="288" w:lineRule="auto"/>
              <w:jc w:val="both"/>
              <w:rPr>
                <w:sz w:val="22"/>
                <w:szCs w:val="22"/>
              </w:rPr>
            </w:pPr>
            <w:r w:rsidRPr="00C92FAD">
              <w:rPr>
                <w:sz w:val="22"/>
                <w:szCs w:val="22"/>
              </w:rPr>
              <w:t xml:space="preserve">iesniedz savu piedāvājumu </w:t>
            </w:r>
            <w:r w:rsidRPr="00C92FAD">
              <w:rPr>
                <w:i/>
                <w:sz w:val="22"/>
                <w:szCs w:val="22"/>
                <w:highlight w:val="yellow"/>
              </w:rPr>
              <w:t>&lt;Pasūtītāja nosaukums, reģistrācijas numurs un adrese&gt;</w:t>
            </w:r>
            <w:r w:rsidRPr="00C92FAD">
              <w:rPr>
                <w:i/>
                <w:sz w:val="22"/>
                <w:szCs w:val="22"/>
              </w:rPr>
              <w:t xml:space="preserve"> </w:t>
            </w:r>
            <w:r w:rsidRPr="00C92FAD">
              <w:rPr>
                <w:sz w:val="22"/>
                <w:szCs w:val="22"/>
              </w:rPr>
              <w:t>(turpmāk – Pasūtītājs) organizētās iepirkuma procedūras „</w:t>
            </w:r>
            <w:r>
              <w:rPr>
                <w:sz w:val="22"/>
                <w:szCs w:val="22"/>
              </w:rPr>
              <w:t>Ūdens patēriņa skaitītāju piegāde</w:t>
            </w:r>
            <w:r w:rsidRPr="00C92FAD">
              <w:rPr>
                <w:sz w:val="22"/>
                <w:szCs w:val="22"/>
              </w:rPr>
              <w:t>”</w:t>
            </w:r>
            <w:r w:rsidR="00271F20">
              <w:rPr>
                <w:sz w:val="22"/>
                <w:szCs w:val="22"/>
              </w:rPr>
              <w:t xml:space="preserve">, identifikācijas </w:t>
            </w:r>
            <w:r>
              <w:rPr>
                <w:sz w:val="22"/>
                <w:szCs w:val="22"/>
              </w:rPr>
              <w:t>Nr.DŪ-2016/40</w:t>
            </w:r>
            <w:r w:rsidRPr="00C92FAD">
              <w:rPr>
                <w:sz w:val="22"/>
                <w:szCs w:val="22"/>
              </w:rPr>
              <w:t xml:space="preserve"> ietvaros, kā arī to, ka iepirkuma procedūras nolikums paredz piedāvājuma nodrošinājuma iesniegšanu,</w:t>
            </w:r>
          </w:p>
          <w:p w:rsidR="001C03B6" w:rsidRPr="00E2059D" w:rsidRDefault="001C03B6" w:rsidP="009F1BD5">
            <w:pPr>
              <w:spacing w:line="288" w:lineRule="auto"/>
              <w:jc w:val="both"/>
              <w:rPr>
                <w:sz w:val="22"/>
                <w:szCs w:val="22"/>
              </w:rPr>
            </w:pPr>
            <w:r w:rsidRPr="00C92FAD">
              <w:rPr>
                <w:sz w:val="22"/>
                <w:szCs w:val="22"/>
              </w:rPr>
              <w:t xml:space="preserve">mēs </w:t>
            </w:r>
            <w:r w:rsidRPr="00C92FAD">
              <w:rPr>
                <w:i/>
                <w:sz w:val="22"/>
                <w:szCs w:val="22"/>
                <w:highlight w:val="yellow"/>
              </w:rPr>
              <w:t>&lt;Bankas/Apdrošināšanas sabiedrības nosaukums, reģistrācijas numurs un adrese&gt;</w:t>
            </w:r>
            <w:r w:rsidRPr="00C92FAD">
              <w:rPr>
                <w:i/>
                <w:sz w:val="22"/>
                <w:szCs w:val="22"/>
              </w:rPr>
              <w:t xml:space="preserve"> </w:t>
            </w:r>
            <w:r w:rsidRPr="00C92FAD">
              <w:rPr>
                <w:sz w:val="22"/>
                <w:szCs w:val="22"/>
              </w:rPr>
              <w:t>neatsaucami apņemamies 5 darbu dienu laikā no Pasūtītāja rakstiska pieprasījuma, kurā minēts, ka:</w:t>
            </w:r>
          </w:p>
        </w:tc>
      </w:tr>
      <w:tr w:rsidR="001C03B6" w:rsidRPr="00C92FAD" w:rsidTr="009F1BD5">
        <w:tc>
          <w:tcPr>
            <w:tcW w:w="9828" w:type="dxa"/>
            <w:shd w:val="clear" w:color="auto" w:fill="auto"/>
            <w:tcMar>
              <w:top w:w="0" w:type="dxa"/>
              <w:left w:w="108" w:type="dxa"/>
              <w:bottom w:w="0" w:type="dxa"/>
              <w:right w:w="108" w:type="dxa"/>
            </w:tcMar>
          </w:tcPr>
          <w:p w:rsidR="001C03B6" w:rsidRPr="00C92FAD" w:rsidRDefault="001C03B6" w:rsidP="001C03B6">
            <w:pPr>
              <w:numPr>
                <w:ilvl w:val="0"/>
                <w:numId w:val="35"/>
              </w:numPr>
              <w:tabs>
                <w:tab w:val="left" w:pos="-6480"/>
                <w:tab w:val="left" w:pos="-5771"/>
              </w:tabs>
              <w:autoSpaceDN w:val="0"/>
              <w:snapToGrid w:val="0"/>
              <w:spacing w:line="288" w:lineRule="auto"/>
              <w:ind w:left="284" w:hanging="284"/>
              <w:jc w:val="both"/>
              <w:rPr>
                <w:sz w:val="22"/>
                <w:szCs w:val="22"/>
              </w:rPr>
            </w:pPr>
            <w:r w:rsidRPr="00C92FAD">
              <w:rPr>
                <w:sz w:val="22"/>
                <w:szCs w:val="22"/>
              </w:rPr>
              <w:t>Pretendents atsauc savu piedāvājumu, kamēr ir spēkā piedāvājuma nodrošinājums;</w:t>
            </w:r>
          </w:p>
          <w:p w:rsidR="001C03B6" w:rsidRPr="00C92FAD" w:rsidRDefault="001C03B6" w:rsidP="001C03B6">
            <w:pPr>
              <w:numPr>
                <w:ilvl w:val="0"/>
                <w:numId w:val="35"/>
              </w:numPr>
              <w:tabs>
                <w:tab w:val="left" w:pos="-6480"/>
                <w:tab w:val="left" w:pos="-5771"/>
              </w:tabs>
              <w:autoSpaceDN w:val="0"/>
              <w:snapToGrid w:val="0"/>
              <w:spacing w:line="288" w:lineRule="auto"/>
              <w:ind w:left="284" w:hanging="284"/>
              <w:jc w:val="both"/>
              <w:rPr>
                <w:sz w:val="22"/>
                <w:szCs w:val="22"/>
              </w:rPr>
            </w:pPr>
            <w:r w:rsidRPr="00C92FAD">
              <w:rPr>
                <w:sz w:val="22"/>
                <w:szCs w:val="22"/>
              </w:rPr>
              <w:t xml:space="preserve">Pretendents, kuram ir piešķirtas tiesības slēgt </w:t>
            </w:r>
            <w:r w:rsidR="00271F20">
              <w:rPr>
                <w:sz w:val="22"/>
                <w:szCs w:val="22"/>
              </w:rPr>
              <w:t>vispārīgo vienošanos</w:t>
            </w:r>
            <w:r w:rsidRPr="00C92FAD">
              <w:rPr>
                <w:sz w:val="22"/>
                <w:szCs w:val="22"/>
              </w:rPr>
              <w:t xml:space="preserve">, Pasūtītāja noteiktajā termiņā nenoslēdz </w:t>
            </w:r>
            <w:r w:rsidR="00271F20">
              <w:rPr>
                <w:sz w:val="22"/>
                <w:szCs w:val="22"/>
              </w:rPr>
              <w:t>vispārīgo vienošanos</w:t>
            </w:r>
            <w:r w:rsidRPr="00C92FAD">
              <w:rPr>
                <w:sz w:val="22"/>
                <w:szCs w:val="22"/>
              </w:rPr>
              <w:t>;</w:t>
            </w:r>
          </w:p>
          <w:p w:rsidR="001C03B6" w:rsidRPr="00C92FAD" w:rsidRDefault="001C03B6" w:rsidP="009F1BD5">
            <w:pPr>
              <w:tabs>
                <w:tab w:val="left" w:pos="-6480"/>
                <w:tab w:val="left" w:pos="-5771"/>
              </w:tabs>
              <w:autoSpaceDN w:val="0"/>
              <w:snapToGrid w:val="0"/>
              <w:spacing w:line="288" w:lineRule="auto"/>
              <w:jc w:val="both"/>
              <w:rPr>
                <w:sz w:val="22"/>
                <w:szCs w:val="22"/>
              </w:rPr>
            </w:pPr>
            <w:r w:rsidRPr="00C92FAD">
              <w:rPr>
                <w:sz w:val="22"/>
                <w:szCs w:val="22"/>
              </w:rPr>
              <w:t xml:space="preserve">saņemšanas dienas, neprasot Pasūtītājam pamatot savu prasījumu, izmaksāt Pasūtītājam </w:t>
            </w:r>
            <w:r w:rsidRPr="00C92FAD">
              <w:rPr>
                <w:i/>
                <w:sz w:val="22"/>
                <w:szCs w:val="22"/>
                <w:highlight w:val="yellow"/>
              </w:rPr>
              <w:t>&lt;summa cipariem&gt;</w:t>
            </w:r>
            <w:r w:rsidRPr="00C92FAD">
              <w:rPr>
                <w:sz w:val="22"/>
                <w:szCs w:val="22"/>
              </w:rPr>
              <w:t xml:space="preserve"> EUR </w:t>
            </w:r>
            <w:r w:rsidRPr="00C92FAD">
              <w:rPr>
                <w:i/>
                <w:sz w:val="22"/>
                <w:szCs w:val="22"/>
                <w:highlight w:val="yellow"/>
              </w:rPr>
              <w:t>(&lt;summa vārdiem&gt;</w:t>
            </w:r>
            <w:r w:rsidRPr="00C92FAD">
              <w:rPr>
                <w:sz w:val="22"/>
                <w:szCs w:val="22"/>
              </w:rPr>
              <w:t xml:space="preserve"> euro), maksājumu veicot uz pieprasījumā norādīto bankas norēķinu kontu.</w:t>
            </w:r>
          </w:p>
          <w:p w:rsidR="001C03B6" w:rsidRPr="00C92FAD" w:rsidRDefault="001C03B6" w:rsidP="009F1BD5">
            <w:pPr>
              <w:pStyle w:val="BodyText21"/>
              <w:spacing w:line="288" w:lineRule="auto"/>
              <w:rPr>
                <w:sz w:val="22"/>
                <w:szCs w:val="22"/>
                <w:lang w:eastAsia="lv-LV"/>
              </w:rPr>
            </w:pPr>
            <w:r w:rsidRPr="00C92FAD">
              <w:rPr>
                <w:sz w:val="22"/>
                <w:szCs w:val="22"/>
                <w:lang w:eastAsia="lv-LV"/>
              </w:rPr>
              <w:t xml:space="preserve">Piedāvājuma nodrošinājums stājas spēkā </w:t>
            </w:r>
            <w:r w:rsidRPr="00C92FAD">
              <w:rPr>
                <w:i/>
                <w:sz w:val="22"/>
                <w:szCs w:val="22"/>
                <w:highlight w:val="yellow"/>
                <w:lang w:eastAsia="lv-LV"/>
              </w:rPr>
              <w:t>&lt;gads&gt;</w:t>
            </w:r>
            <w:r w:rsidRPr="00C92FAD">
              <w:rPr>
                <w:sz w:val="22"/>
                <w:szCs w:val="22"/>
                <w:lang w:eastAsia="lv-LV"/>
              </w:rPr>
              <w:t xml:space="preserve">.gada </w:t>
            </w:r>
            <w:r w:rsidRPr="00C92FAD">
              <w:rPr>
                <w:i/>
                <w:sz w:val="22"/>
                <w:szCs w:val="22"/>
                <w:highlight w:val="yellow"/>
                <w:lang w:eastAsia="lv-LV"/>
              </w:rPr>
              <w:t>&lt;datums&gt;</w:t>
            </w:r>
            <w:r w:rsidRPr="00C92FAD">
              <w:rPr>
                <w:sz w:val="22"/>
                <w:szCs w:val="22"/>
                <w:lang w:eastAsia="lv-LV"/>
              </w:rPr>
              <w:t>.</w:t>
            </w:r>
            <w:r w:rsidRPr="00C92FAD">
              <w:rPr>
                <w:i/>
                <w:sz w:val="22"/>
                <w:szCs w:val="22"/>
                <w:highlight w:val="yellow"/>
                <w:lang w:eastAsia="lv-LV"/>
              </w:rPr>
              <w:t>&lt;mēnesis&gt;</w:t>
            </w:r>
            <w:r w:rsidRPr="00C92FAD">
              <w:rPr>
                <w:sz w:val="22"/>
                <w:szCs w:val="22"/>
                <w:lang w:eastAsia="lv-LV"/>
              </w:rPr>
              <w:t xml:space="preserve"> un ir spēkā līdz </w:t>
            </w:r>
            <w:r w:rsidRPr="00C92FAD">
              <w:rPr>
                <w:i/>
                <w:sz w:val="22"/>
                <w:szCs w:val="22"/>
                <w:highlight w:val="yellow"/>
                <w:lang w:eastAsia="lv-LV"/>
              </w:rPr>
              <w:t>&lt;gads&gt;</w:t>
            </w:r>
            <w:r w:rsidRPr="00C92FAD">
              <w:rPr>
                <w:sz w:val="22"/>
                <w:szCs w:val="22"/>
                <w:lang w:eastAsia="lv-LV"/>
              </w:rPr>
              <w:t xml:space="preserve">.gada </w:t>
            </w:r>
            <w:r w:rsidRPr="00C92FAD">
              <w:rPr>
                <w:i/>
                <w:sz w:val="22"/>
                <w:szCs w:val="22"/>
                <w:highlight w:val="yellow"/>
                <w:lang w:eastAsia="lv-LV"/>
              </w:rPr>
              <w:t>&lt;datums&gt;</w:t>
            </w:r>
            <w:r w:rsidRPr="00C92FAD">
              <w:rPr>
                <w:sz w:val="22"/>
                <w:szCs w:val="22"/>
                <w:lang w:eastAsia="lv-LV"/>
              </w:rPr>
              <w:t>.</w:t>
            </w:r>
            <w:r w:rsidRPr="00C92FAD">
              <w:rPr>
                <w:i/>
                <w:sz w:val="22"/>
                <w:szCs w:val="22"/>
                <w:highlight w:val="yellow"/>
                <w:lang w:eastAsia="lv-LV"/>
              </w:rPr>
              <w:t>&lt;mēnesis&gt;</w:t>
            </w:r>
            <w:r w:rsidRPr="00C92FAD">
              <w:rPr>
                <w:sz w:val="22"/>
                <w:szCs w:val="22"/>
                <w:lang w:eastAsia="lv-LV"/>
              </w:rPr>
              <w:t>. Pasūtītāja pieprasījumam jābūt saņemtam iepriekš norādītajā adresē ne vēlāk kā šajā datumā.</w:t>
            </w:r>
          </w:p>
          <w:p w:rsidR="001C03B6" w:rsidRPr="00C92FAD" w:rsidRDefault="001C03B6" w:rsidP="009F1BD5">
            <w:pPr>
              <w:pStyle w:val="BodyText21"/>
              <w:spacing w:line="288" w:lineRule="auto"/>
              <w:rPr>
                <w:sz w:val="22"/>
                <w:szCs w:val="22"/>
                <w:lang w:eastAsia="lv-LV"/>
              </w:rPr>
            </w:pPr>
            <w:r w:rsidRPr="00C92FAD">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rsidR="001C03B6" w:rsidRPr="00C92FAD" w:rsidRDefault="001C03B6" w:rsidP="009F1BD5">
            <w:pPr>
              <w:pStyle w:val="BodyText21"/>
              <w:spacing w:line="288" w:lineRule="auto"/>
              <w:rPr>
                <w:sz w:val="16"/>
                <w:szCs w:val="16"/>
                <w:lang w:eastAsia="lv-LV"/>
              </w:rPr>
            </w:pPr>
          </w:p>
          <w:p w:rsidR="001C03B6" w:rsidRPr="00C92FAD" w:rsidRDefault="001C03B6" w:rsidP="009F1BD5">
            <w:pPr>
              <w:pStyle w:val="BodyText21"/>
              <w:spacing w:line="288" w:lineRule="auto"/>
              <w:rPr>
                <w:sz w:val="22"/>
                <w:szCs w:val="22"/>
                <w:lang w:eastAsia="lv-LV"/>
              </w:rPr>
            </w:pPr>
            <w:r w:rsidRPr="00C92FAD">
              <w:rPr>
                <w:sz w:val="22"/>
                <w:szCs w:val="22"/>
                <w:lang w:eastAsia="lv-LV"/>
              </w:rPr>
              <w:t>Mēs apņemamies nekavējoties rakstiski informēt Pasūtītāju par apdrošināšanas līguma, kas noslēgts starp mums un Pretendentu, izbeigšanu, darbības apturēšanu un atjaunošanu (ja Pretendents iesniedz apdrošināšanas sabiedrības nodrošinājumu).</w:t>
            </w:r>
          </w:p>
          <w:p w:rsidR="001C03B6" w:rsidRPr="00C92FAD" w:rsidRDefault="001C03B6" w:rsidP="009F1BD5">
            <w:pPr>
              <w:pStyle w:val="BodyText21"/>
              <w:spacing w:line="288" w:lineRule="auto"/>
              <w:rPr>
                <w:sz w:val="16"/>
                <w:szCs w:val="16"/>
                <w:lang w:eastAsia="lv-LV"/>
              </w:rPr>
            </w:pPr>
          </w:p>
          <w:p w:rsidR="001C03B6" w:rsidRPr="00C92FAD" w:rsidRDefault="001C03B6" w:rsidP="009F1BD5">
            <w:pPr>
              <w:pStyle w:val="BodyText21"/>
              <w:spacing w:line="288" w:lineRule="auto"/>
              <w:rPr>
                <w:sz w:val="22"/>
                <w:szCs w:val="22"/>
                <w:lang w:eastAsia="lv-LV"/>
              </w:rPr>
            </w:pPr>
            <w:r w:rsidRPr="00C92FAD">
              <w:rPr>
                <w:sz w:val="22"/>
                <w:szCs w:val="22"/>
                <w:lang w:eastAsia="lv-LV"/>
              </w:rPr>
              <w:t>Šai garantijai ir piemērojami Latvijas Republikas normatīvie tiesību akti. Visi strīdi, kas radušies saistība ar piedāvājuma nodrošinājumu, izskatāmi Latvijas Republikas tiesā saskaņā ar Latvijas Republikas normatīvajiem tiesību aktiem.</w:t>
            </w:r>
          </w:p>
          <w:p w:rsidR="001C03B6" w:rsidRPr="00C92FAD" w:rsidRDefault="001C03B6" w:rsidP="009F1BD5">
            <w:pPr>
              <w:tabs>
                <w:tab w:val="left" w:pos="6336"/>
                <w:tab w:val="left" w:pos="7920"/>
              </w:tabs>
              <w:spacing w:line="288" w:lineRule="auto"/>
              <w:jc w:val="both"/>
              <w:rPr>
                <w:sz w:val="16"/>
                <w:szCs w:val="16"/>
              </w:rPr>
            </w:pPr>
          </w:p>
          <w:p w:rsidR="001C03B6" w:rsidRDefault="001C03B6" w:rsidP="009F1BD5">
            <w:pPr>
              <w:tabs>
                <w:tab w:val="left" w:pos="6336"/>
                <w:tab w:val="left" w:pos="7920"/>
              </w:tabs>
              <w:spacing w:line="288" w:lineRule="auto"/>
              <w:rPr>
                <w:i/>
                <w:sz w:val="22"/>
                <w:szCs w:val="22"/>
              </w:rPr>
            </w:pPr>
            <w:r w:rsidRPr="00C92FAD">
              <w:rPr>
                <w:i/>
                <w:sz w:val="22"/>
                <w:szCs w:val="22"/>
                <w:highlight w:val="yellow"/>
              </w:rPr>
              <w:t>&lt;Paraksttiesīgās personas amata nosaukums, vārds un uzvārds&gt;</w:t>
            </w:r>
          </w:p>
          <w:p w:rsidR="001C03B6" w:rsidRDefault="001C03B6" w:rsidP="009F1BD5">
            <w:pPr>
              <w:tabs>
                <w:tab w:val="left" w:pos="6336"/>
                <w:tab w:val="left" w:pos="7920"/>
              </w:tabs>
              <w:spacing w:line="288" w:lineRule="auto"/>
              <w:rPr>
                <w:i/>
                <w:sz w:val="22"/>
                <w:szCs w:val="22"/>
              </w:rPr>
            </w:pPr>
            <w:r w:rsidRPr="00C92FAD">
              <w:rPr>
                <w:i/>
                <w:sz w:val="22"/>
                <w:szCs w:val="22"/>
              </w:rPr>
              <w:t xml:space="preserve"> </w:t>
            </w:r>
            <w:r w:rsidRPr="00C92FAD">
              <w:rPr>
                <w:i/>
                <w:sz w:val="22"/>
                <w:szCs w:val="22"/>
                <w:highlight w:val="yellow"/>
              </w:rPr>
              <w:t xml:space="preserve">&lt;Paraksttiesīgās personas </w:t>
            </w:r>
            <w:r>
              <w:rPr>
                <w:i/>
                <w:sz w:val="22"/>
                <w:szCs w:val="22"/>
                <w:highlight w:val="yellow"/>
              </w:rPr>
              <w:t>paraksts</w:t>
            </w:r>
            <w:r w:rsidRPr="00C92FAD">
              <w:rPr>
                <w:i/>
                <w:sz w:val="22"/>
                <w:szCs w:val="22"/>
                <w:highlight w:val="yellow"/>
              </w:rPr>
              <w:t>&gt;</w:t>
            </w:r>
          </w:p>
          <w:p w:rsidR="001C03B6" w:rsidRPr="00C92FAD" w:rsidRDefault="001C03B6" w:rsidP="009F1BD5">
            <w:pPr>
              <w:tabs>
                <w:tab w:val="left" w:pos="6336"/>
                <w:tab w:val="left" w:pos="7920"/>
              </w:tabs>
              <w:spacing w:line="288" w:lineRule="auto"/>
              <w:rPr>
                <w:sz w:val="22"/>
                <w:szCs w:val="22"/>
              </w:rPr>
            </w:pPr>
            <w:r w:rsidRPr="00C92FAD">
              <w:rPr>
                <w:i/>
                <w:sz w:val="22"/>
                <w:szCs w:val="22"/>
                <w:highlight w:val="yellow"/>
              </w:rPr>
              <w:t>&lt;</w:t>
            </w:r>
            <w:r>
              <w:rPr>
                <w:i/>
                <w:sz w:val="22"/>
                <w:szCs w:val="22"/>
                <w:highlight w:val="yellow"/>
              </w:rPr>
              <w:t>Bankas/Apdrošināšanas sabiedrības zīmoga nospiedums</w:t>
            </w:r>
            <w:r w:rsidRPr="00C92FAD">
              <w:rPr>
                <w:i/>
                <w:sz w:val="22"/>
                <w:szCs w:val="22"/>
                <w:highlight w:val="yellow"/>
              </w:rPr>
              <w:t>&gt;</w:t>
            </w:r>
          </w:p>
        </w:tc>
      </w:tr>
    </w:tbl>
    <w:p w:rsidR="001C03B6" w:rsidRDefault="001C03B6" w:rsidP="001C03B6"/>
    <w:p w:rsidR="00271F20" w:rsidRDefault="00271F20" w:rsidP="001C03B6">
      <w:pPr>
        <w:widowControl w:val="0"/>
        <w:overflowPunct w:val="0"/>
        <w:adjustRightInd w:val="0"/>
        <w:ind w:right="43"/>
        <w:jc w:val="right"/>
        <w:rPr>
          <w:bCs/>
        </w:rPr>
      </w:pPr>
    </w:p>
    <w:p w:rsidR="00712EA8" w:rsidRDefault="00712EA8" w:rsidP="001C03B6">
      <w:pPr>
        <w:widowControl w:val="0"/>
        <w:overflowPunct w:val="0"/>
        <w:adjustRightInd w:val="0"/>
        <w:ind w:right="43"/>
        <w:jc w:val="right"/>
        <w:rPr>
          <w:bCs/>
        </w:rPr>
      </w:pPr>
    </w:p>
    <w:p w:rsidR="00712EA8" w:rsidRDefault="00712EA8" w:rsidP="001C03B6">
      <w:pPr>
        <w:widowControl w:val="0"/>
        <w:overflowPunct w:val="0"/>
        <w:adjustRightInd w:val="0"/>
        <w:ind w:right="43"/>
        <w:jc w:val="right"/>
        <w:rPr>
          <w:bCs/>
        </w:rPr>
      </w:pPr>
    </w:p>
    <w:p w:rsidR="001C03B6" w:rsidRDefault="001C03B6" w:rsidP="001C03B6">
      <w:pPr>
        <w:widowControl w:val="0"/>
        <w:overflowPunct w:val="0"/>
        <w:adjustRightInd w:val="0"/>
        <w:ind w:right="43"/>
        <w:jc w:val="right"/>
        <w:rPr>
          <w:bCs/>
        </w:rPr>
      </w:pPr>
      <w:r>
        <w:rPr>
          <w:bCs/>
        </w:rPr>
        <w:t>6.pielikums</w:t>
      </w:r>
    </w:p>
    <w:p w:rsidR="001C03B6" w:rsidRDefault="001C03B6" w:rsidP="001C03B6">
      <w:pPr>
        <w:widowControl w:val="0"/>
        <w:overflowPunct w:val="0"/>
        <w:adjustRightInd w:val="0"/>
        <w:ind w:right="-360"/>
        <w:jc w:val="center"/>
        <w:rPr>
          <w:b/>
          <w:bCs/>
        </w:rPr>
      </w:pPr>
    </w:p>
    <w:p w:rsidR="001C03B6" w:rsidRDefault="001C03B6" w:rsidP="001C03B6">
      <w:pPr>
        <w:widowControl w:val="0"/>
        <w:overflowPunct w:val="0"/>
        <w:adjustRightInd w:val="0"/>
        <w:ind w:right="-360"/>
        <w:jc w:val="center"/>
        <w:rPr>
          <w:b/>
          <w:bCs/>
        </w:rPr>
      </w:pPr>
    </w:p>
    <w:p w:rsidR="001C03B6" w:rsidRPr="008F18DE" w:rsidRDefault="001C03B6" w:rsidP="001C03B6">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1C03B6" w:rsidRPr="008F18DE" w:rsidRDefault="001C03B6" w:rsidP="001C03B6">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1C03B6" w:rsidRPr="008F18DE" w:rsidRDefault="001C03B6" w:rsidP="001C03B6">
      <w:pPr>
        <w:widowControl w:val="0"/>
        <w:overflowPunct w:val="0"/>
        <w:autoSpaceDE w:val="0"/>
        <w:autoSpaceDN w:val="0"/>
        <w:adjustRightInd w:val="0"/>
        <w:jc w:val="center"/>
        <w:rPr>
          <w:kern w:val="28"/>
          <w:sz w:val="22"/>
          <w:szCs w:val="22"/>
          <w:lang w:bidi="lo-LA"/>
        </w:rPr>
      </w:pPr>
    </w:p>
    <w:p w:rsidR="001C03B6" w:rsidRPr="008F18DE" w:rsidRDefault="001C03B6" w:rsidP="001C03B6">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1C03B6" w:rsidRPr="008F18DE" w:rsidRDefault="001C03B6" w:rsidP="001C03B6">
      <w:pPr>
        <w:widowControl w:val="0"/>
        <w:overflowPunct w:val="0"/>
        <w:autoSpaceDE w:val="0"/>
        <w:autoSpaceDN w:val="0"/>
        <w:adjustRightInd w:val="0"/>
        <w:jc w:val="both"/>
        <w:rPr>
          <w:kern w:val="28"/>
          <w:sz w:val="22"/>
          <w:szCs w:val="22"/>
          <w:lang w:bidi="lo-LA"/>
        </w:rPr>
      </w:pPr>
    </w:p>
    <w:p w:rsidR="001C03B6" w:rsidRPr="008F18DE" w:rsidRDefault="001C03B6" w:rsidP="001C03B6">
      <w:pPr>
        <w:widowControl w:val="0"/>
        <w:overflowPunct w:val="0"/>
        <w:autoSpaceDE w:val="0"/>
        <w:autoSpaceDN w:val="0"/>
        <w:adjustRightInd w:val="0"/>
        <w:jc w:val="both"/>
        <w:rPr>
          <w:kern w:val="28"/>
          <w:sz w:val="22"/>
          <w:szCs w:val="22"/>
          <w:lang w:bidi="lo-LA"/>
        </w:rPr>
      </w:pPr>
      <w:r>
        <w:rPr>
          <w:kern w:val="28"/>
          <w:sz w:val="22"/>
          <w:szCs w:val="22"/>
          <w:lang w:bidi="lo-LA"/>
        </w:rPr>
        <w:t>2016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1C03B6" w:rsidRPr="008F18DE" w:rsidRDefault="001C03B6" w:rsidP="001C03B6">
      <w:pPr>
        <w:widowControl w:val="0"/>
        <w:overflowPunct w:val="0"/>
        <w:autoSpaceDE w:val="0"/>
        <w:autoSpaceDN w:val="0"/>
        <w:adjustRightInd w:val="0"/>
        <w:jc w:val="both"/>
        <w:rPr>
          <w:kern w:val="28"/>
          <w:sz w:val="22"/>
          <w:szCs w:val="22"/>
          <w:lang w:bidi="lo-LA"/>
        </w:rPr>
      </w:pPr>
    </w:p>
    <w:p w:rsidR="001C03B6" w:rsidRPr="008F18DE" w:rsidRDefault="001C03B6" w:rsidP="001C03B6">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w:t>
      </w:r>
      <w:r w:rsidR="00271F20">
        <w:rPr>
          <w:rFonts w:eastAsia="Calibri"/>
          <w:sz w:val="22"/>
          <w:szCs w:val="22"/>
          <w:lang w:eastAsia="en-US"/>
        </w:rPr>
        <w:t>, valdes locekļa Ģirta Kolendo</w:t>
      </w:r>
      <w:r w:rsidRPr="00B7411A">
        <w:rPr>
          <w:rFonts w:eastAsia="Calibri"/>
          <w:sz w:val="22"/>
          <w:szCs w:val="22"/>
          <w:lang w:eastAsia="en-US"/>
        </w:rPr>
        <w:t xml:space="preserve"> personā, kas rīkojas uz Statūtu pamata (turpmāk – Pasūtītājs), no vienas puses,</w:t>
      </w:r>
    </w:p>
    <w:p w:rsidR="001C03B6" w:rsidRPr="008F18DE" w:rsidRDefault="001C03B6" w:rsidP="001C03B6">
      <w:pPr>
        <w:suppressAutoHyphens/>
        <w:jc w:val="both"/>
        <w:rPr>
          <w:bCs/>
          <w:sz w:val="22"/>
          <w:szCs w:val="22"/>
          <w:lang w:eastAsia="ar-SA"/>
        </w:rPr>
      </w:pPr>
      <w:r w:rsidRPr="008F18DE">
        <w:rPr>
          <w:sz w:val="22"/>
          <w:szCs w:val="22"/>
          <w:lang w:eastAsia="ar-SA"/>
        </w:rPr>
        <w:t>un</w:t>
      </w:r>
    </w:p>
    <w:p w:rsidR="001C03B6" w:rsidRPr="008F18DE" w:rsidRDefault="001C03B6" w:rsidP="001C03B6">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kuri ieguvuši tiesības noslēgt vispārīgo vienošanos, pamatojoties uz iepirkumu komisijas lēmumu, kas pieņemts iepirkuma procedūras „</w:t>
      </w:r>
      <w:r w:rsidRPr="008F18DE">
        <w:rPr>
          <w:bCs/>
          <w:sz w:val="22"/>
          <w:szCs w:val="22"/>
          <w:highlight w:val="yellow"/>
          <w:lang w:eastAsia="ar-SA"/>
        </w:rPr>
        <w:t>________________________</w:t>
      </w:r>
      <w:r w:rsidRPr="008F18DE">
        <w:rPr>
          <w:bCs/>
          <w:sz w:val="22"/>
          <w:szCs w:val="22"/>
          <w:lang w:eastAsia="ar-SA"/>
        </w:rPr>
        <w:t xml:space="preserve">” (turpmāk saukta par </w:t>
      </w:r>
      <w:r>
        <w:rPr>
          <w:bCs/>
          <w:sz w:val="22"/>
          <w:szCs w:val="22"/>
          <w:lang w:eastAsia="ar-SA"/>
        </w:rPr>
        <w:t>Iepirkum</w:t>
      </w:r>
      <w:r w:rsidRPr="008F18DE">
        <w:rPr>
          <w:bCs/>
          <w:sz w:val="22"/>
          <w:szCs w:val="22"/>
          <w:lang w:eastAsia="ar-SA"/>
        </w:rPr>
        <w:t>u) ietvaros:</w:t>
      </w:r>
    </w:p>
    <w:p w:rsidR="001C03B6" w:rsidRPr="00B7411A" w:rsidRDefault="001C03B6" w:rsidP="001C03B6">
      <w:pPr>
        <w:spacing w:after="200" w:line="276" w:lineRule="auto"/>
        <w:ind w:firstLine="720"/>
        <w:jc w:val="both"/>
        <w:rPr>
          <w:rFonts w:eastAsia="Calibri"/>
          <w:bCs/>
          <w:sz w:val="22"/>
          <w:szCs w:val="22"/>
          <w:highlight w:val="yellow"/>
          <w:lang w:eastAsia="en-US"/>
        </w:rPr>
      </w:pPr>
      <w:r w:rsidRPr="00B7411A">
        <w:rPr>
          <w:rFonts w:eastAsia="Calibri"/>
          <w:bCs/>
          <w:sz w:val="22"/>
          <w:szCs w:val="22"/>
          <w:lang w:eastAsia="en-US"/>
        </w:rPr>
        <w:t xml:space="preserve">1) </w:t>
      </w:r>
      <w:r w:rsidRPr="00B7411A">
        <w:rPr>
          <w:rFonts w:eastAsia="Calibri"/>
          <w:bCs/>
          <w:sz w:val="22"/>
          <w:szCs w:val="22"/>
          <w:u w:val="single"/>
          <w:lang w:eastAsia="en-US"/>
        </w:rPr>
        <w:tab/>
      </w:r>
      <w:r w:rsidRPr="00B7411A">
        <w:rPr>
          <w:rFonts w:eastAsia="Calibri"/>
          <w:bCs/>
          <w:sz w:val="22"/>
          <w:szCs w:val="22"/>
          <w:u w:val="single"/>
          <w:lang w:eastAsia="en-US"/>
        </w:rPr>
        <w:tab/>
        <w:t xml:space="preserve"> </w:t>
      </w:r>
      <w:r w:rsidRPr="00B7411A">
        <w:rPr>
          <w:rFonts w:eastAsia="Calibri"/>
          <w:bCs/>
          <w:sz w:val="22"/>
          <w:szCs w:val="22"/>
          <w:lang w:eastAsia="en-US"/>
        </w:rPr>
        <w:t xml:space="preserve"> </w:t>
      </w:r>
      <w:r w:rsidRPr="00B7411A">
        <w:rPr>
          <w:rFonts w:eastAsia="Calibri"/>
          <w:bCs/>
          <w:sz w:val="22"/>
          <w:szCs w:val="22"/>
          <w:highlight w:val="yellow"/>
          <w:lang w:eastAsia="en-US"/>
        </w:rPr>
        <w:t>(</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1C03B6" w:rsidRPr="00B7411A" w:rsidRDefault="001C03B6" w:rsidP="001C03B6">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1C03B6" w:rsidRDefault="001C03B6" w:rsidP="001C03B6">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3)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271F20" w:rsidRDefault="00271F20" w:rsidP="00271F20">
      <w:pPr>
        <w:spacing w:after="200" w:line="276" w:lineRule="auto"/>
        <w:ind w:firstLine="720"/>
        <w:jc w:val="both"/>
        <w:rPr>
          <w:rFonts w:eastAsia="Calibri"/>
          <w:bCs/>
          <w:sz w:val="22"/>
          <w:szCs w:val="22"/>
          <w:highlight w:val="yellow"/>
          <w:lang w:eastAsia="en-US"/>
        </w:rPr>
      </w:pPr>
      <w:r>
        <w:rPr>
          <w:rFonts w:eastAsia="Calibri"/>
          <w:bCs/>
          <w:sz w:val="22"/>
          <w:szCs w:val="22"/>
          <w:highlight w:val="yellow"/>
          <w:lang w:eastAsia="en-US"/>
        </w:rPr>
        <w:t>4</w:t>
      </w:r>
      <w:r w:rsidRPr="00B7411A">
        <w:rPr>
          <w:rFonts w:eastAsia="Calibri"/>
          <w:bCs/>
          <w:sz w:val="22"/>
          <w:szCs w:val="22"/>
          <w:highlight w:val="yellow"/>
          <w:lang w:eastAsia="en-US"/>
        </w:rPr>
        <w:t xml:space="preserve">)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271F20" w:rsidRDefault="00271F20" w:rsidP="00271F20">
      <w:pPr>
        <w:spacing w:after="200" w:line="276" w:lineRule="auto"/>
        <w:ind w:firstLine="720"/>
        <w:jc w:val="both"/>
        <w:rPr>
          <w:rFonts w:eastAsia="Calibri"/>
          <w:bCs/>
          <w:sz w:val="22"/>
          <w:szCs w:val="22"/>
          <w:highlight w:val="yellow"/>
          <w:lang w:eastAsia="en-US"/>
        </w:rPr>
      </w:pPr>
      <w:r>
        <w:rPr>
          <w:rFonts w:eastAsia="Calibri"/>
          <w:bCs/>
          <w:sz w:val="22"/>
          <w:szCs w:val="22"/>
          <w:highlight w:val="yellow"/>
          <w:lang w:eastAsia="en-US"/>
        </w:rPr>
        <w:t>5</w:t>
      </w:r>
      <w:r w:rsidRPr="00B7411A">
        <w:rPr>
          <w:rFonts w:eastAsia="Calibri"/>
          <w:bCs/>
          <w:sz w:val="22"/>
          <w:szCs w:val="22"/>
          <w:highlight w:val="yellow"/>
          <w:lang w:eastAsia="en-US"/>
        </w:rPr>
        <w:t xml:space="preserve">)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271F20" w:rsidRPr="00B7411A" w:rsidRDefault="00271F20" w:rsidP="001C03B6">
      <w:pPr>
        <w:spacing w:after="200" w:line="276" w:lineRule="auto"/>
        <w:ind w:firstLine="720"/>
        <w:jc w:val="both"/>
        <w:rPr>
          <w:rFonts w:eastAsia="Calibri"/>
          <w:bCs/>
          <w:sz w:val="22"/>
          <w:szCs w:val="22"/>
          <w:highlight w:val="yellow"/>
          <w:lang w:eastAsia="en-US"/>
        </w:rPr>
      </w:pPr>
    </w:p>
    <w:p w:rsidR="001C03B6" w:rsidRPr="00B7411A" w:rsidRDefault="001C03B6" w:rsidP="001C03B6">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1C03B6" w:rsidRPr="00B7411A" w:rsidRDefault="001C03B6" w:rsidP="001C03B6">
      <w:pPr>
        <w:numPr>
          <w:ilvl w:val="0"/>
          <w:numId w:val="6"/>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piegādes līgumi, kā arī šo noslēdzamo līgumu (tiesisku darījumu) sastāvdaļas, to skaitā, bet ne tikai, noteikumi attiecībā uz piegādes līguma priekšmetu, piegādes termiņu, cenu, garantijas, kvalitātes jautājumiem.</w:t>
      </w:r>
    </w:p>
    <w:p w:rsidR="001C03B6" w:rsidRPr="006C1600" w:rsidRDefault="001C03B6" w:rsidP="006C1600">
      <w:pPr>
        <w:numPr>
          <w:ilvl w:val="1"/>
          <w:numId w:val="6"/>
        </w:numPr>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Vienošanās priekšmets ir </w:t>
      </w:r>
      <w:r w:rsidRPr="00FD5C6C">
        <w:rPr>
          <w:rFonts w:eastAsia="Calibri"/>
          <w:b/>
          <w:sz w:val="22"/>
          <w:szCs w:val="22"/>
          <w:lang w:eastAsia="en-US"/>
        </w:rPr>
        <w:t>ūdens patēriņa skaitītāju</w:t>
      </w:r>
      <w:r w:rsidRPr="00B7411A">
        <w:rPr>
          <w:rFonts w:eastAsia="Calibri"/>
          <w:sz w:val="22"/>
          <w:szCs w:val="22"/>
          <w:lang w:eastAsia="en-US"/>
        </w:rPr>
        <w:t xml:space="preserve"> </w:t>
      </w:r>
      <w:r>
        <w:rPr>
          <w:rFonts w:eastAsia="Calibri"/>
          <w:sz w:val="22"/>
          <w:szCs w:val="22"/>
          <w:lang w:eastAsia="en-US"/>
        </w:rPr>
        <w:t xml:space="preserve">(turpmāk </w:t>
      </w:r>
      <w:r w:rsidRPr="00B7411A">
        <w:rPr>
          <w:rFonts w:eastAsia="Calibri"/>
          <w:sz w:val="22"/>
          <w:szCs w:val="22"/>
          <w:lang w:eastAsia="en-US"/>
        </w:rPr>
        <w:t xml:space="preserve">saukti – Prece, Preces) </w:t>
      </w:r>
      <w:r w:rsidRPr="00271F20">
        <w:rPr>
          <w:rFonts w:eastAsia="Calibri"/>
          <w:b/>
          <w:sz w:val="22"/>
          <w:szCs w:val="22"/>
          <w:lang w:eastAsia="en-US"/>
        </w:rPr>
        <w:t xml:space="preserve">piegādes pakalpojumi  </w:t>
      </w:r>
      <w:r w:rsidRPr="00B7411A">
        <w:rPr>
          <w:rFonts w:eastAsia="Calibri"/>
          <w:sz w:val="22"/>
          <w:szCs w:val="22"/>
          <w:lang w:eastAsia="en-US"/>
        </w:rPr>
        <w:t>saskaņā ar tehnisko specifikāciju (</w:t>
      </w:r>
      <w:r w:rsidRPr="00B7411A">
        <w:rPr>
          <w:rFonts w:eastAsia="Calibri"/>
          <w:b/>
          <w:sz w:val="22"/>
          <w:szCs w:val="22"/>
          <w:lang w:eastAsia="en-US"/>
        </w:rPr>
        <w:t>Vienošanās pielikums Nr.1</w:t>
      </w:r>
      <w:r w:rsidRPr="00B7411A">
        <w:rPr>
          <w:rFonts w:eastAsia="Calibri"/>
          <w:sz w:val="22"/>
          <w:szCs w:val="22"/>
          <w:lang w:eastAsia="en-US"/>
        </w:rPr>
        <w:t xml:space="preserve">) un atbilstoši Pasūtītāja vajadzībām. Kopējā Vienošanās cena ir </w:t>
      </w:r>
      <w:r w:rsidR="00451F1B">
        <w:rPr>
          <w:rFonts w:eastAsia="Calibri"/>
          <w:b/>
          <w:sz w:val="22"/>
          <w:szCs w:val="22"/>
          <w:lang w:eastAsia="en-US"/>
        </w:rPr>
        <w:t>41</w:t>
      </w:r>
      <w:r w:rsidR="00271F20" w:rsidRPr="00271F20">
        <w:rPr>
          <w:rFonts w:eastAsia="Calibri"/>
          <w:b/>
          <w:sz w:val="22"/>
          <w:szCs w:val="22"/>
          <w:lang w:eastAsia="en-US"/>
        </w:rPr>
        <w:t>000</w:t>
      </w:r>
      <w:r w:rsidRPr="00451F1B">
        <w:rPr>
          <w:rFonts w:eastAsia="Calibri"/>
          <w:b/>
          <w:sz w:val="22"/>
          <w:szCs w:val="22"/>
          <w:lang w:eastAsia="en-US"/>
        </w:rPr>
        <w:t>,00</w:t>
      </w:r>
      <w:r w:rsidR="00451F1B">
        <w:rPr>
          <w:rFonts w:eastAsia="Calibri"/>
          <w:b/>
          <w:sz w:val="22"/>
          <w:szCs w:val="22"/>
          <w:lang w:eastAsia="en-US"/>
        </w:rPr>
        <w:t xml:space="preserve"> EUR (b</w:t>
      </w:r>
      <w:r w:rsidRPr="00271F20">
        <w:rPr>
          <w:rFonts w:eastAsia="Calibri"/>
          <w:b/>
          <w:sz w:val="22"/>
          <w:szCs w:val="22"/>
          <w:lang w:eastAsia="en-US"/>
        </w:rPr>
        <w:t>ez PVN).</w:t>
      </w:r>
      <w:r w:rsidR="00451F1B">
        <w:rPr>
          <w:rFonts w:eastAsia="Calibri"/>
          <w:b/>
          <w:sz w:val="22"/>
          <w:szCs w:val="22"/>
          <w:lang w:eastAsia="en-US"/>
        </w:rPr>
        <w:t xml:space="preserve"> </w:t>
      </w:r>
      <w:r w:rsidR="00451F1B" w:rsidRPr="006C1600">
        <w:rPr>
          <w:rFonts w:eastAsia="Calibri"/>
          <w:sz w:val="22"/>
          <w:szCs w:val="22"/>
          <w:lang w:eastAsia="en-US"/>
        </w:rPr>
        <w:t>Izpildītājam jāparedz šādu līdzīgu vai funkcionāli saistīto</w:t>
      </w:r>
      <w:r w:rsidR="001E61F1" w:rsidRPr="006C1600">
        <w:rPr>
          <w:rFonts w:eastAsia="Calibri"/>
          <w:sz w:val="22"/>
          <w:szCs w:val="22"/>
          <w:lang w:eastAsia="en-US"/>
        </w:rPr>
        <w:t xml:space="preserve"> iepriekš neminētu preču </w:t>
      </w:r>
      <w:r w:rsidR="00451F1B" w:rsidRPr="006C1600">
        <w:rPr>
          <w:rFonts w:eastAsia="Calibri"/>
          <w:sz w:val="22"/>
          <w:szCs w:val="22"/>
          <w:lang w:eastAsia="en-US"/>
        </w:rPr>
        <w:t>piegādes nodrošināšana, tai plānojot 10% no Paredzam</w:t>
      </w:r>
      <w:r w:rsidR="003A7454" w:rsidRPr="006C1600">
        <w:rPr>
          <w:rFonts w:eastAsia="Calibri"/>
          <w:sz w:val="22"/>
          <w:szCs w:val="22"/>
          <w:lang w:eastAsia="en-US"/>
        </w:rPr>
        <w:t xml:space="preserve">ās vienošanās </w:t>
      </w:r>
      <w:r w:rsidR="00451F1B" w:rsidRPr="006C1600">
        <w:rPr>
          <w:rFonts w:eastAsia="Calibri"/>
          <w:sz w:val="22"/>
          <w:szCs w:val="22"/>
          <w:lang w:eastAsia="en-US"/>
        </w:rPr>
        <w:t>cenas, t.i</w:t>
      </w:r>
      <w:r w:rsidR="00451F1B" w:rsidRPr="00451F1B">
        <w:rPr>
          <w:rFonts w:eastAsia="Calibri"/>
          <w:b/>
          <w:sz w:val="22"/>
          <w:szCs w:val="22"/>
          <w:lang w:eastAsia="en-US"/>
        </w:rPr>
        <w:t xml:space="preserve">. – </w:t>
      </w:r>
      <w:r w:rsidR="00451F1B">
        <w:rPr>
          <w:rFonts w:eastAsia="Calibri"/>
          <w:b/>
          <w:sz w:val="22"/>
          <w:szCs w:val="22"/>
          <w:lang w:eastAsia="en-US"/>
        </w:rPr>
        <w:t>4100</w:t>
      </w:r>
      <w:r w:rsidR="00451F1B" w:rsidRPr="00451F1B">
        <w:rPr>
          <w:rFonts w:eastAsia="Calibri"/>
          <w:b/>
          <w:sz w:val="22"/>
          <w:szCs w:val="22"/>
          <w:lang w:eastAsia="en-US"/>
        </w:rPr>
        <w:t>,00</w:t>
      </w:r>
      <w:r w:rsidR="006C1600">
        <w:rPr>
          <w:rFonts w:eastAsia="Calibri"/>
          <w:b/>
          <w:sz w:val="22"/>
          <w:szCs w:val="22"/>
          <w:lang w:eastAsia="en-US"/>
        </w:rPr>
        <w:t xml:space="preserve"> EUR (bez PVN). </w:t>
      </w:r>
      <w:r w:rsidR="006C1600" w:rsidRPr="006C1600">
        <w:rPr>
          <w:rFonts w:eastAsia="Calibri"/>
          <w:sz w:val="22"/>
          <w:szCs w:val="22"/>
          <w:lang w:eastAsia="en-US"/>
        </w:rPr>
        <w:t>Pasūtītājam ir tiesības vienpu</w:t>
      </w:r>
      <w:r w:rsidR="006C1600">
        <w:rPr>
          <w:rFonts w:eastAsia="Calibri"/>
          <w:sz w:val="22"/>
          <w:szCs w:val="22"/>
          <w:lang w:eastAsia="en-US"/>
        </w:rPr>
        <w:t>sēji palielināt</w:t>
      </w:r>
      <w:r w:rsidR="006C1600" w:rsidRPr="006C1600">
        <w:rPr>
          <w:rFonts w:eastAsia="Calibri"/>
          <w:sz w:val="22"/>
          <w:szCs w:val="22"/>
          <w:lang w:eastAsia="en-US"/>
        </w:rPr>
        <w:t xml:space="preserve"> kopējo </w:t>
      </w:r>
      <w:r w:rsidR="006C1600">
        <w:rPr>
          <w:rFonts w:eastAsia="Calibri"/>
          <w:sz w:val="22"/>
          <w:szCs w:val="22"/>
          <w:lang w:eastAsia="en-US"/>
        </w:rPr>
        <w:t>Vienošanās cenu</w:t>
      </w:r>
      <w:r w:rsidR="006C1600" w:rsidRPr="006C1600">
        <w:rPr>
          <w:rFonts w:eastAsia="Calibri"/>
          <w:sz w:val="22"/>
          <w:szCs w:val="22"/>
          <w:lang w:eastAsia="en-US"/>
        </w:rPr>
        <w:t>, rakstiski informējot par to Izpildītāju.</w:t>
      </w:r>
    </w:p>
    <w:p w:rsidR="001C03B6" w:rsidRPr="00B7411A" w:rsidRDefault="001C03B6" w:rsidP="001C03B6">
      <w:pPr>
        <w:numPr>
          <w:ilvl w:val="0"/>
          <w:numId w:val="6"/>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lastRenderedPageBreak/>
        <w:t xml:space="preserve">Vienošanās </w:t>
      </w:r>
      <w:r>
        <w:rPr>
          <w:rFonts w:eastAsia="Calibri"/>
          <w:b/>
          <w:bCs/>
          <w:caps/>
          <w:sz w:val="22"/>
          <w:szCs w:val="22"/>
          <w:lang w:eastAsia="en-US"/>
        </w:rPr>
        <w:t>darbības laiks</w:t>
      </w:r>
    </w:p>
    <w:p w:rsidR="001C03B6" w:rsidRPr="006C1600" w:rsidRDefault="001C03B6" w:rsidP="001C03B6">
      <w:pPr>
        <w:numPr>
          <w:ilvl w:val="1"/>
          <w:numId w:val="6"/>
        </w:numPr>
        <w:spacing w:before="240" w:after="200" w:line="276" w:lineRule="auto"/>
        <w:jc w:val="both"/>
        <w:rPr>
          <w:rFonts w:eastAsia="Calibri"/>
          <w:bCs/>
          <w:caps/>
          <w:sz w:val="22"/>
          <w:szCs w:val="22"/>
          <w:lang w:eastAsia="en-US"/>
        </w:rPr>
      </w:pPr>
      <w:r w:rsidRPr="006C1600">
        <w:rPr>
          <w:rFonts w:eastAsia="Calibri"/>
          <w:bCs/>
          <w:sz w:val="22"/>
          <w:szCs w:val="22"/>
          <w:lang w:eastAsia="en-US"/>
        </w:rPr>
        <w:t xml:space="preserve">Vienošanās darbības laiks ir </w:t>
      </w:r>
      <w:r w:rsidR="00271F20" w:rsidRPr="006C1600">
        <w:rPr>
          <w:rFonts w:eastAsia="Calibri"/>
          <w:b/>
          <w:bCs/>
          <w:sz w:val="22"/>
          <w:szCs w:val="22"/>
          <w:lang w:eastAsia="en-US"/>
        </w:rPr>
        <w:t>divi gadi</w:t>
      </w:r>
      <w:r w:rsidRPr="006C1600">
        <w:rPr>
          <w:rFonts w:eastAsia="Calibri"/>
          <w:b/>
          <w:bCs/>
          <w:sz w:val="22"/>
          <w:szCs w:val="22"/>
          <w:lang w:eastAsia="en-US"/>
        </w:rPr>
        <w:t xml:space="preserve"> no vispārīgās vienošanās parakstīšanas dienas.</w:t>
      </w:r>
      <w:r w:rsidRPr="006C1600">
        <w:rPr>
          <w:rFonts w:eastAsia="Calibri"/>
          <w:bCs/>
          <w:sz w:val="22"/>
          <w:szCs w:val="22"/>
          <w:lang w:eastAsia="en-US"/>
        </w:rPr>
        <w:t xml:space="preserve"> Vienošanās zaudē spēku arī ar brīdi, kad izbeidzies tās darbības laiks</w:t>
      </w:r>
      <w:r w:rsidR="006C1600">
        <w:rPr>
          <w:rFonts w:eastAsia="Calibri"/>
          <w:bCs/>
          <w:sz w:val="22"/>
          <w:szCs w:val="22"/>
          <w:lang w:eastAsia="en-US"/>
        </w:rPr>
        <w:t>.</w:t>
      </w:r>
      <w:r w:rsidRPr="006C1600">
        <w:rPr>
          <w:rFonts w:eastAsia="Calibri"/>
          <w:bCs/>
          <w:sz w:val="22"/>
          <w:szCs w:val="22"/>
          <w:lang w:eastAsia="en-US"/>
        </w:rPr>
        <w:t xml:space="preserve"> Pēc Vienošanās darbības izbeigšanās ikviens Līdzējs ir atbildīgs par jebkādu saistību izpildīšanu, kas līdz tam palikušas neizpildītas un Vienošanās tiek uzskatīta par spēkā esošu, cik tālu tas nepieciešams vēl neizpildīto saistību satura un apjoma noteikšanai.</w:t>
      </w:r>
      <w:r w:rsidR="006C1600">
        <w:rPr>
          <w:rFonts w:eastAsia="Calibri"/>
          <w:bCs/>
          <w:sz w:val="22"/>
          <w:szCs w:val="22"/>
          <w:lang w:eastAsia="en-US"/>
        </w:rPr>
        <w:t xml:space="preserve"> </w:t>
      </w:r>
      <w:r w:rsidR="006C1600" w:rsidRPr="006C1600">
        <w:rPr>
          <w:rFonts w:eastAsia="Calibri"/>
          <w:bCs/>
          <w:sz w:val="22"/>
          <w:szCs w:val="22"/>
          <w:lang w:eastAsia="en-US"/>
        </w:rPr>
        <w:t xml:space="preserve">Pasūtītājam ir tiesības vienpusēji pagarināt </w:t>
      </w:r>
      <w:r w:rsidR="006C1600">
        <w:rPr>
          <w:rFonts w:eastAsia="Calibri"/>
          <w:bCs/>
          <w:sz w:val="22"/>
          <w:szCs w:val="22"/>
          <w:lang w:eastAsia="en-US"/>
        </w:rPr>
        <w:t>vienošanas darbības</w:t>
      </w:r>
      <w:r w:rsidR="006C1600" w:rsidRPr="006C1600">
        <w:rPr>
          <w:rFonts w:eastAsia="Calibri"/>
          <w:bCs/>
          <w:sz w:val="22"/>
          <w:szCs w:val="22"/>
          <w:lang w:eastAsia="en-US"/>
        </w:rPr>
        <w:t xml:space="preserve"> termiņu līdz iepirkuma procedūras rezultātu paziņošanai par </w:t>
      </w:r>
      <w:r w:rsidR="006C1600">
        <w:rPr>
          <w:rFonts w:eastAsia="Calibri"/>
          <w:bCs/>
          <w:sz w:val="22"/>
          <w:szCs w:val="22"/>
          <w:lang w:eastAsia="en-US"/>
        </w:rPr>
        <w:t>vienošanās</w:t>
      </w:r>
      <w:r w:rsidR="006C1600" w:rsidRPr="006C1600">
        <w:rPr>
          <w:rFonts w:eastAsia="Calibri"/>
          <w:bCs/>
          <w:sz w:val="22"/>
          <w:szCs w:val="22"/>
          <w:lang w:eastAsia="en-US"/>
        </w:rPr>
        <w:t xml:space="preserve"> priekšmeta iegādi, bet ne ilgāk kā par 2 mēnešiem rakstveidā par to paziņojot Izpildītājam.</w:t>
      </w:r>
    </w:p>
    <w:p w:rsidR="001C03B6" w:rsidRPr="00B7411A" w:rsidRDefault="001C03B6" w:rsidP="001C03B6">
      <w:pPr>
        <w:numPr>
          <w:ilvl w:val="0"/>
          <w:numId w:val="6"/>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Piegādātāju izvēles kārtība piegādes līgumu slēgšanai</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bCs/>
          <w:sz w:val="22"/>
          <w:szCs w:val="22"/>
          <w:lang w:eastAsia="en-US"/>
        </w:rPr>
        <w:t xml:space="preserve">Pasūtītājs izvēlas </w:t>
      </w:r>
      <w:r w:rsidRPr="00B7411A">
        <w:rPr>
          <w:rFonts w:eastAsia="Calibri"/>
          <w:sz w:val="22"/>
          <w:szCs w:val="22"/>
          <w:lang w:eastAsia="en-US"/>
        </w:rPr>
        <w:t>Izpildītājus</w:t>
      </w:r>
      <w:r w:rsidRPr="00B7411A">
        <w:rPr>
          <w:rFonts w:eastAsia="Calibri"/>
          <w:bCs/>
          <w:sz w:val="22"/>
          <w:szCs w:val="22"/>
          <w:lang w:eastAsia="en-US"/>
        </w:rPr>
        <w:t>, ievērojot Vienošanās noteiktās prasības.</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bCs/>
          <w:sz w:val="22"/>
          <w:szCs w:val="22"/>
          <w:lang w:eastAsia="en-US"/>
        </w:rPr>
        <w:t xml:space="preserve">Lai noslēgtu piegādes līgumu, Pasūtītājs nosūta </w:t>
      </w:r>
      <w:r w:rsidRPr="00B7411A">
        <w:rPr>
          <w:rFonts w:eastAsia="Calibri"/>
          <w:sz w:val="22"/>
          <w:szCs w:val="22"/>
          <w:lang w:eastAsia="en-US"/>
        </w:rPr>
        <w:t>Izpildītājiem</w:t>
      </w:r>
      <w:r w:rsidRPr="00B7411A">
        <w:rPr>
          <w:rFonts w:eastAsia="Calibri"/>
          <w:bCs/>
          <w:sz w:val="22"/>
          <w:szCs w:val="22"/>
          <w:lang w:eastAsia="en-US"/>
        </w:rPr>
        <w:t xml:space="preserve"> Uzaicinājumu (Uzaicinājuma forma norādīta </w:t>
      </w:r>
      <w:r w:rsidRPr="00B7411A">
        <w:rPr>
          <w:rFonts w:eastAsia="Calibri"/>
          <w:b/>
          <w:bCs/>
          <w:sz w:val="22"/>
          <w:szCs w:val="22"/>
          <w:lang w:eastAsia="en-US"/>
        </w:rPr>
        <w:t>Vienošanās pielikumā Nr.2</w:t>
      </w:r>
      <w:r w:rsidRPr="00B7411A">
        <w:rPr>
          <w:rFonts w:eastAsia="Calibri"/>
          <w:bCs/>
          <w:sz w:val="22"/>
          <w:szCs w:val="22"/>
          <w:lang w:eastAsia="en-US"/>
        </w:rPr>
        <w:t>) iesniegt piedāvājumus konkrētā piegādes līguma noslēgšanai.</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sz w:val="22"/>
          <w:szCs w:val="22"/>
          <w:lang w:eastAsia="en-US"/>
        </w:rPr>
      </w:pPr>
      <w:r w:rsidRPr="00B7411A">
        <w:rPr>
          <w:rFonts w:eastAsia="Calibri"/>
          <w:bCs/>
          <w:sz w:val="22"/>
          <w:szCs w:val="22"/>
          <w:lang w:eastAsia="en-US"/>
        </w:rPr>
        <w:t xml:space="preserve">Uzaicinājums tiek nosūtīts elektroniskā formā. Uzaicinājums elektroniski tiek sūtīts uz </w:t>
      </w:r>
      <w:r w:rsidRPr="00B7411A">
        <w:rPr>
          <w:rFonts w:eastAsia="Calibri"/>
          <w:sz w:val="22"/>
          <w:szCs w:val="22"/>
          <w:lang w:eastAsia="en-US"/>
        </w:rPr>
        <w:t xml:space="preserve">Izpildītāja </w:t>
      </w:r>
      <w:r w:rsidRPr="00B7411A">
        <w:rPr>
          <w:rFonts w:eastAsia="Calibri"/>
          <w:bCs/>
          <w:sz w:val="22"/>
          <w:szCs w:val="22"/>
          <w:lang w:eastAsia="en-US"/>
        </w:rPr>
        <w:t xml:space="preserve"> norādīto e – pasta adresi.</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sz w:val="22"/>
          <w:szCs w:val="22"/>
          <w:lang w:eastAsia="en-US"/>
        </w:rPr>
      </w:pPr>
      <w:r w:rsidRPr="00B7411A">
        <w:rPr>
          <w:rFonts w:eastAsia="Calibri"/>
          <w:sz w:val="22"/>
          <w:szCs w:val="22"/>
          <w:lang w:eastAsia="en-US"/>
        </w:rPr>
        <w:t>Izpildītājs</w:t>
      </w:r>
      <w:r w:rsidRPr="00B7411A">
        <w:rPr>
          <w:rFonts w:eastAsia="Calibri"/>
          <w:bCs/>
          <w:sz w:val="22"/>
          <w:szCs w:val="22"/>
          <w:lang w:eastAsia="en-US"/>
        </w:rPr>
        <w:t xml:space="preserve"> apstiprina Uzaicinājuma saņemšanas faktu, nosūtot paziņojumu uz Pasūtītāja norādīto e – pasta adresi. Šāda paziņojuma nosūtīšanu </w:t>
      </w:r>
      <w:r w:rsidRPr="00B7411A">
        <w:rPr>
          <w:rFonts w:eastAsia="Calibri"/>
          <w:sz w:val="22"/>
          <w:szCs w:val="22"/>
          <w:lang w:eastAsia="en-US"/>
        </w:rPr>
        <w:t>Izpildītājs</w:t>
      </w:r>
      <w:r w:rsidRPr="00B7411A">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rsidR="001C03B6" w:rsidRPr="00B7411A" w:rsidRDefault="001C03B6" w:rsidP="001C03B6">
      <w:pPr>
        <w:numPr>
          <w:ilvl w:val="2"/>
          <w:numId w:val="6"/>
        </w:numPr>
        <w:tabs>
          <w:tab w:val="num" w:pos="709"/>
        </w:tabs>
        <w:spacing w:before="60" w:after="200" w:line="276" w:lineRule="auto"/>
        <w:ind w:left="709" w:hanging="709"/>
        <w:jc w:val="both"/>
        <w:rPr>
          <w:rFonts w:eastAsia="Calibri"/>
          <w:sz w:val="22"/>
          <w:szCs w:val="22"/>
          <w:lang w:eastAsia="en-US"/>
        </w:rPr>
      </w:pPr>
      <w:r w:rsidRPr="00B7411A">
        <w:rPr>
          <w:rFonts w:eastAsia="Calibri"/>
          <w:bCs/>
          <w:sz w:val="22"/>
          <w:szCs w:val="22"/>
          <w:lang w:eastAsia="en-US"/>
        </w:rPr>
        <w:t>Uzaicinājumā Pasūtītājs norāda Preces nosaukumu, apjomu, raksturojošos elementus, e – pasta adresi, uz kuru Izpildītājam ir jānosūta Piedāvājums. Uzaicinājumā var norādīt arī citu informāciju,  ja tas nepieciešams.</w:t>
      </w:r>
    </w:p>
    <w:p w:rsidR="001C03B6" w:rsidRPr="00B7411A" w:rsidRDefault="001C03B6" w:rsidP="001C03B6">
      <w:pPr>
        <w:numPr>
          <w:ilvl w:val="1"/>
          <w:numId w:val="6"/>
        </w:numPr>
        <w:tabs>
          <w:tab w:val="num" w:pos="709"/>
        </w:tabs>
        <w:spacing w:before="60" w:after="200" w:line="276" w:lineRule="auto"/>
        <w:ind w:left="567" w:hanging="567"/>
        <w:jc w:val="both"/>
        <w:rPr>
          <w:rFonts w:eastAsia="Calibri"/>
          <w:sz w:val="22"/>
          <w:szCs w:val="22"/>
          <w:lang w:eastAsia="en-US"/>
        </w:rPr>
      </w:pPr>
      <w:r w:rsidRPr="00DF333D">
        <w:rPr>
          <w:rFonts w:eastAsia="Calibri"/>
          <w:bCs/>
          <w:sz w:val="22"/>
          <w:szCs w:val="22"/>
          <w:lang w:eastAsia="en-US"/>
        </w:rPr>
        <w:t>Pasūtīto Preču piegādes termiņš un piegādes vieta ir noteikti tehniskajā specifikācijā</w:t>
      </w:r>
      <w:r w:rsidRPr="00B7411A">
        <w:rPr>
          <w:rFonts w:eastAsia="Calibri"/>
          <w:bCs/>
          <w:sz w:val="22"/>
          <w:szCs w:val="22"/>
          <w:lang w:eastAsia="en-US"/>
        </w:rPr>
        <w:t xml:space="preserve"> </w:t>
      </w:r>
      <w:r w:rsidRPr="00B7411A">
        <w:rPr>
          <w:rFonts w:eastAsia="Calibri"/>
          <w:sz w:val="22"/>
          <w:szCs w:val="22"/>
          <w:lang w:eastAsia="en-US"/>
        </w:rPr>
        <w:t>(</w:t>
      </w:r>
      <w:r w:rsidRPr="00B7411A">
        <w:rPr>
          <w:rFonts w:eastAsia="Calibri"/>
          <w:b/>
          <w:sz w:val="22"/>
          <w:szCs w:val="22"/>
          <w:lang w:eastAsia="en-US"/>
        </w:rPr>
        <w:t>Vienošanās pielikums Nr.1</w:t>
      </w:r>
      <w:r w:rsidRPr="00B7411A">
        <w:rPr>
          <w:rFonts w:eastAsia="Calibri"/>
          <w:sz w:val="22"/>
          <w:szCs w:val="22"/>
          <w:lang w:eastAsia="en-US"/>
        </w:rPr>
        <w:t>)</w:t>
      </w:r>
      <w:r w:rsidRPr="00B7411A">
        <w:rPr>
          <w:rFonts w:eastAsia="Calibri"/>
          <w:bCs/>
          <w:sz w:val="22"/>
          <w:szCs w:val="22"/>
          <w:lang w:eastAsia="en-US"/>
        </w:rPr>
        <w:t>. Piegādes termiņš sāk tecēt no dienas, kad abi Līdzēji ir akceptējuši tiesisko darījumu (līguma noslēgšanu), proti, Pasūtītājs ir aicinājis uzvarējušo Izpildītāju uzsākt pasūtītās Preces piegādes līguma izpildi, informējot to par cenu aptaujas rezultātiem saskaņā ar Vienošanās noteikumiem.</w:t>
      </w:r>
    </w:p>
    <w:p w:rsidR="001C03B6" w:rsidRPr="00B7411A" w:rsidRDefault="001C03B6" w:rsidP="001C03B6">
      <w:pPr>
        <w:numPr>
          <w:ilvl w:val="1"/>
          <w:numId w:val="6"/>
        </w:numPr>
        <w:tabs>
          <w:tab w:val="num" w:pos="709"/>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norādīta </w:t>
      </w:r>
      <w:r w:rsidRPr="00B7411A">
        <w:rPr>
          <w:rFonts w:eastAsia="Calibri"/>
          <w:b/>
          <w:bCs/>
          <w:sz w:val="22"/>
          <w:szCs w:val="22"/>
          <w:lang w:eastAsia="en-US"/>
        </w:rPr>
        <w:t>Vienošanās pielikumā Nr.3</w:t>
      </w:r>
      <w:r w:rsidRPr="00B7411A">
        <w:rPr>
          <w:rFonts w:eastAsia="Calibri"/>
          <w:bCs/>
          <w:sz w:val="22"/>
          <w:szCs w:val="22"/>
          <w:lang w:eastAsia="en-US"/>
        </w:rPr>
        <w:t>.</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Piedāvājums tiek iesniegts elektroniskā formā. Piedāvājums elektroniski tiek sūtīts uz Pasūtītāja norādīto e – pasta adresi.</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bCs/>
          <w:sz w:val="22"/>
          <w:szCs w:val="22"/>
          <w:lang w:eastAsia="en-US"/>
        </w:rPr>
      </w:pPr>
      <w:r w:rsidRPr="00B7411A">
        <w:rPr>
          <w:rFonts w:eastAsia="Calibri"/>
          <w:sz w:val="22"/>
          <w:szCs w:val="22"/>
          <w:lang w:eastAsia="en-US"/>
        </w:rPr>
        <w:t>Pasūtītājs</w:t>
      </w:r>
      <w:r w:rsidRPr="00B7411A">
        <w:rPr>
          <w:rFonts w:eastAsia="Calibri"/>
          <w:bCs/>
          <w:sz w:val="22"/>
          <w:szCs w:val="22"/>
          <w:lang w:eastAsia="en-US"/>
        </w:rPr>
        <w:t xml:space="preserve"> apstiprina Piedāvājuma saņemšanas faktu, nosūtot paziņojumu uz Izpildītāja norādīto e – pasta adresi. Šāda paziņojuma nosūtīšanu </w:t>
      </w:r>
      <w:r w:rsidRPr="00B7411A">
        <w:rPr>
          <w:rFonts w:eastAsia="Calibri"/>
          <w:sz w:val="22"/>
          <w:szCs w:val="22"/>
          <w:lang w:eastAsia="en-US"/>
        </w:rPr>
        <w:t>Pasūtītājs</w:t>
      </w:r>
      <w:r w:rsidRPr="00B7411A">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Piedāvājumā ir jāsniedz informācija par visiem Pasūtītāja Uzaicinājumā norādītajiem aspektiem, atsevišķi norādot katras pasūtītās Preces piegādes cenu (bez PVN).</w:t>
      </w:r>
      <w:r w:rsidRPr="00DA1209">
        <w:t xml:space="preserve"> </w:t>
      </w:r>
      <w:r w:rsidRPr="00B7411A">
        <w:rPr>
          <w:rFonts w:eastAsia="Calibri"/>
          <w:bCs/>
          <w:sz w:val="22"/>
          <w:szCs w:val="22"/>
          <w:lang w:eastAsia="en-US"/>
        </w:rPr>
        <w:t>Piedāvājumā Izpildītājs tāpat atsevišķi izdala kopsummu par tādu pasūtīto Preču piegādi, kuras ir minētas tehniskajā specifikācijā, kā arī aprēķina un norāda visu Piedāvājumā minēto Preču piegādes kopējo cenu.</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lastRenderedPageBreak/>
        <w:t>Piedāvājums ir jāiesniedz līdz attiecīga Piedāvājuma iesniegšanas termiņa beigām. Piedāvājumus, kuri ir iesniegti vēlāk, Pasūtītājs neizskata.</w:t>
      </w:r>
    </w:p>
    <w:p w:rsidR="001C03B6" w:rsidRPr="00B7411A" w:rsidRDefault="001C03B6" w:rsidP="001C03B6">
      <w:pPr>
        <w:numPr>
          <w:ilvl w:val="2"/>
          <w:numId w:val="6"/>
        </w:numPr>
        <w:tabs>
          <w:tab w:val="num" w:pos="720"/>
        </w:tabs>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Pasūtītājs nodrošina iesniegto Piedāvājumu konfidencialitāti līdz to vērtēšanas procesa sākumam.</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(-us), ar kuru (-iem) tiks slēgts konkrētas Preces piegādes līgums.</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Pasūtītājs pēc lēmuma pieņemšanas par Izpildītāja, ar kuru tiks slēgts piegādes līgums, izvēli iespējami ātri informē visus Izpildītājus, kas ir iesnieguši piedāvājumus, par vērtēšanas rezultātiem. </w:t>
      </w:r>
      <w:r w:rsidR="00271F20">
        <w:rPr>
          <w:rFonts w:eastAsia="Calibri"/>
          <w:sz w:val="22"/>
          <w:szCs w:val="22"/>
          <w:lang w:eastAsia="en-US"/>
        </w:rPr>
        <w:t>Uzvarējušo Izpildītāju vienla</w:t>
      </w:r>
      <w:r w:rsidRPr="00B7411A">
        <w:rPr>
          <w:rFonts w:eastAsia="Calibri"/>
          <w:sz w:val="22"/>
          <w:szCs w:val="22"/>
          <w:lang w:eastAsia="en-US"/>
        </w:rPr>
        <w:t xml:space="preserve">icīgi ar vērtēšanas rezultātu paziņošanu aicina uzsākt pasūtītās Preces piegādes līguma izpildi </w:t>
      </w:r>
      <w:r w:rsidRPr="00B7411A">
        <w:rPr>
          <w:rFonts w:eastAsia="Calibri"/>
          <w:b/>
          <w:sz w:val="22"/>
          <w:szCs w:val="22"/>
          <w:lang w:eastAsia="en-US"/>
        </w:rPr>
        <w:t>(tiesiskā darījuma akcepts)</w:t>
      </w:r>
      <w:r w:rsidRPr="00B7411A">
        <w:rPr>
          <w:rFonts w:eastAsia="Calibri"/>
          <w:sz w:val="22"/>
          <w:szCs w:val="22"/>
          <w:lang w:eastAsia="en-US"/>
        </w:rPr>
        <w:t>. Rezultātu paziņošana un aicinājuma nosūtīšanai piemērojami Vienošanās noteikumi par Uzaicinājuma nosūtīšanu Izpildītājam.</w:t>
      </w:r>
    </w:p>
    <w:p w:rsidR="001C03B6" w:rsidRPr="00B7411A" w:rsidRDefault="001C03B6" w:rsidP="001C03B6">
      <w:pPr>
        <w:numPr>
          <w:ilvl w:val="1"/>
          <w:numId w:val="6"/>
        </w:numPr>
        <w:spacing w:before="60" w:after="200" w:line="276" w:lineRule="auto"/>
        <w:jc w:val="both"/>
        <w:rPr>
          <w:rFonts w:eastAsia="Calibri"/>
          <w:sz w:val="22"/>
          <w:szCs w:val="22"/>
          <w:lang w:eastAsia="en-US"/>
        </w:rPr>
      </w:pPr>
      <w:r w:rsidRPr="00B7411A">
        <w:rPr>
          <w:rFonts w:eastAsia="Calibri"/>
          <w:sz w:val="22"/>
          <w:szCs w:val="22"/>
          <w:lang w:eastAsia="en-US"/>
        </w:rPr>
        <w:t xml:space="preserve">Pasūtītājam nav pienākums Vienošanās darbības laikā iegādāties Preces no visām Tehniskajā specifikācijā norādītajām pozīcijām. </w:t>
      </w:r>
      <w:r w:rsidRPr="008F18DE">
        <w:rPr>
          <w:sz w:val="22"/>
          <w:szCs w:val="22"/>
        </w:rPr>
        <w:t>Pasūtītājs pasūta Preces pēc nepieciešamības, ņemot vērā savas finansiālās iespējas. Jebkurā gadījumā pasūtījuma izdarīšana ir Pasūtītāja tiesības nevis pienākums. Vienošanās darbības laikā Pasūtītājs ir tiesīgs izdarīt nei</w:t>
      </w:r>
      <w:r w:rsidR="00274387">
        <w:rPr>
          <w:sz w:val="22"/>
          <w:szCs w:val="22"/>
        </w:rPr>
        <w:t>e</w:t>
      </w:r>
      <w:r w:rsidRPr="008F18DE">
        <w:rPr>
          <w:sz w:val="22"/>
          <w:szCs w:val="22"/>
        </w:rPr>
        <w:t>robežotu pieprasījumu skaitu</w:t>
      </w:r>
      <w:r w:rsidR="007E398F">
        <w:rPr>
          <w:sz w:val="22"/>
          <w:szCs w:val="22"/>
        </w:rPr>
        <w:t>.</w:t>
      </w:r>
    </w:p>
    <w:p w:rsidR="001C03B6" w:rsidRPr="00B7411A" w:rsidRDefault="001C03B6" w:rsidP="001C03B6">
      <w:pPr>
        <w:numPr>
          <w:ilvl w:val="0"/>
          <w:numId w:val="6"/>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1C03B6" w:rsidRPr="00B7411A" w:rsidRDefault="001C03B6" w:rsidP="001C03B6">
      <w:pPr>
        <w:numPr>
          <w:ilvl w:val="1"/>
          <w:numId w:val="6"/>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Pasūtītājs pārbauda tajā minēto Preču parametru un piegādes noteikumu atbils</w:t>
      </w:r>
      <w:r w:rsidR="004E1C4C">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rsidR="001C03B6" w:rsidRPr="00B7411A" w:rsidRDefault="001C03B6" w:rsidP="001C03B6">
      <w:pPr>
        <w:numPr>
          <w:ilvl w:val="1"/>
          <w:numId w:val="6"/>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salīdzina katra Piedāvājumā norādīto visu pasūtīto </w:t>
      </w:r>
      <w:r w:rsidRPr="00C32E8F">
        <w:rPr>
          <w:bCs/>
          <w:sz w:val="22"/>
          <w:szCs w:val="22"/>
        </w:rPr>
        <w:t>Preču piegādes kopējo cenu un izvēlas Piedāvājumu ar viszemāko Preču piegādes kopējo cenu.</w:t>
      </w:r>
    </w:p>
    <w:p w:rsidR="001C03B6" w:rsidRPr="00B7411A" w:rsidRDefault="001C03B6" w:rsidP="001C03B6">
      <w:pPr>
        <w:numPr>
          <w:ilvl w:val="1"/>
          <w:numId w:val="6"/>
        </w:numPr>
        <w:spacing w:before="60" w:after="200" w:line="276" w:lineRule="auto"/>
        <w:jc w:val="both"/>
        <w:rPr>
          <w:rFonts w:eastAsia="Calibri"/>
          <w:sz w:val="22"/>
          <w:szCs w:val="22"/>
          <w:lang w:eastAsia="en-US"/>
        </w:rPr>
      </w:pPr>
      <w:r w:rsidRPr="00B7411A">
        <w:rPr>
          <w:rFonts w:eastAsia="Calibri"/>
          <w:sz w:val="22"/>
          <w:szCs w:val="22"/>
          <w:lang w:eastAsia="en-US"/>
        </w:rPr>
        <w:t xml:space="preserve">Ja Pasūtītājs vienā Uzaicinājumā ir pasūtījis </w:t>
      </w:r>
      <w:r>
        <w:rPr>
          <w:rFonts w:eastAsia="Calibri"/>
          <w:sz w:val="22"/>
          <w:szCs w:val="22"/>
          <w:lang w:eastAsia="en-US"/>
        </w:rPr>
        <w:t>vairākas</w:t>
      </w:r>
      <w:r w:rsidRPr="00B7411A">
        <w:rPr>
          <w:rFonts w:eastAsia="Calibri"/>
          <w:sz w:val="22"/>
          <w:szCs w:val="22"/>
          <w:lang w:eastAsia="en-US"/>
        </w:rPr>
        <w:t xml:space="preserve"> </w:t>
      </w:r>
      <w:r w:rsidRPr="00C32E8F">
        <w:rPr>
          <w:sz w:val="22"/>
          <w:szCs w:val="22"/>
        </w:rPr>
        <w:t>tehniskajā specifikācijā minētas Preces</w:t>
      </w:r>
      <w:r w:rsidR="007E398F">
        <w:rPr>
          <w:sz w:val="22"/>
          <w:szCs w:val="22"/>
        </w:rPr>
        <w:t xml:space="preserve"> (10% paredzēti tehniskajā specifikācijā nekvalificētas Preces piegādei)</w:t>
      </w:r>
      <w:r w:rsidRPr="00C32E8F">
        <w:rPr>
          <w:sz w:val="22"/>
          <w:szCs w:val="22"/>
        </w:rPr>
        <w:t>, Izpildītājam ir jānodrošina Piedāvājuma iesniegšana par visām Uzaicinājumā minētajam Precēm. Ja Izpildītājs nenodrošina šā nosacījuma izpildi, tā Piedāvājums uzskatāms par neatbilstošu Pasūtītāja prasībām un tiek noraidīts.</w:t>
      </w:r>
    </w:p>
    <w:p w:rsidR="001C03B6" w:rsidRPr="00B7411A" w:rsidRDefault="001C03B6" w:rsidP="001C03B6">
      <w:pPr>
        <w:numPr>
          <w:ilvl w:val="0"/>
          <w:numId w:val="6"/>
        </w:numPr>
        <w:tabs>
          <w:tab w:val="num" w:pos="0"/>
        </w:tabs>
        <w:spacing w:before="240" w:after="200" w:line="276" w:lineRule="auto"/>
        <w:ind w:left="0" w:firstLine="0"/>
        <w:jc w:val="center"/>
        <w:rPr>
          <w:rFonts w:eastAsia="Calibri"/>
          <w:caps/>
          <w:sz w:val="22"/>
          <w:szCs w:val="22"/>
          <w:lang w:eastAsia="en-US"/>
        </w:rPr>
      </w:pPr>
      <w:r w:rsidRPr="00B7411A">
        <w:rPr>
          <w:rFonts w:eastAsia="Calibri"/>
          <w:b/>
          <w:caps/>
          <w:sz w:val="22"/>
          <w:szCs w:val="22"/>
          <w:lang w:eastAsia="en-US"/>
        </w:rPr>
        <w:t>PREČu cena un norēķinu kārtība</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Parakstot Vienošanos, Izpildītāji apņemas nepiedāvāt lielāku vienas attiecīgās Preces vienības cenu, kā to, ko katrs no Izpildītājiem bija norādījis Iepirkuma ietvaros iesniegtajā finanšu piedāvājumā (katra Izpildītāja finanšu piedāvājums pievienots </w:t>
      </w:r>
      <w:r w:rsidRPr="00B7411A">
        <w:rPr>
          <w:rFonts w:eastAsia="Calibri"/>
          <w:b/>
          <w:bCs/>
          <w:sz w:val="22"/>
          <w:szCs w:val="22"/>
          <w:lang w:eastAsia="en-US"/>
        </w:rPr>
        <w:t>Vienošanām pielikumā Nr.4</w:t>
      </w:r>
      <w:r w:rsidRPr="00B7411A">
        <w:rPr>
          <w:rFonts w:eastAsia="Calibri"/>
          <w:bCs/>
          <w:sz w:val="22"/>
          <w:szCs w:val="22"/>
          <w:lang w:eastAsia="en-US"/>
        </w:rPr>
        <w:t>)</w:t>
      </w:r>
      <w:r w:rsidR="007E398F">
        <w:rPr>
          <w:rFonts w:eastAsia="Calibri"/>
          <w:bCs/>
          <w:sz w:val="22"/>
          <w:szCs w:val="22"/>
          <w:lang w:eastAsia="en-US"/>
        </w:rPr>
        <w:t xml:space="preserve"> pirmā vienošanās darbības gada laikā</w:t>
      </w:r>
      <w:r w:rsidRPr="00B7411A">
        <w:rPr>
          <w:rFonts w:eastAsia="Calibri"/>
          <w:sz w:val="22"/>
          <w:szCs w:val="22"/>
          <w:lang w:eastAsia="en-US"/>
        </w:rPr>
        <w:t>.</w:t>
      </w:r>
      <w:r w:rsidR="007E398F">
        <w:rPr>
          <w:rFonts w:eastAsia="Calibri"/>
          <w:sz w:val="22"/>
          <w:szCs w:val="22"/>
          <w:lang w:eastAsia="en-US"/>
        </w:rPr>
        <w:t xml:space="preserve"> </w:t>
      </w:r>
      <w:r w:rsidR="00C050EC" w:rsidRPr="009C2444">
        <w:rPr>
          <w:rFonts w:eastAsia="Calibri"/>
          <w:sz w:val="22"/>
          <w:szCs w:val="22"/>
          <w:lang w:eastAsia="en-US"/>
        </w:rPr>
        <w:t>Otrā vienošanas darbības gada sākumā Izpildītāju finanšu piedāvājumā norādītas cenas automātiski tiek palielinātas par 10%, un Izpildītāji apņemas nepiedāvāt lielāku vienas attiecīgās Preces vienības cenu, kas tiks noteikta pēc palielināšanas.</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Slēdzot piegādes līgumu, avansa maksājums netiek paredzēts un šis nosacījums nav maināms.</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Attiecīgās pasūtītās Preces piegādes un šā pakalpojuma apmaksas procedūrā Līdzēji izmanto preču pavadzīmes-rēķinus, kurus Līdzēji  paraksta, ja Pasūtītājs ir saņēmis pasūtīto Preci. Katrā preču pavadzīmē-rēķinā Izpildītājs norāda Iepirkuma un Vienošanās identificējošos datus, to </w:t>
      </w:r>
      <w:r w:rsidRPr="00B7411A">
        <w:rPr>
          <w:rFonts w:eastAsia="Calibri"/>
          <w:sz w:val="22"/>
          <w:szCs w:val="22"/>
          <w:lang w:eastAsia="en-US"/>
        </w:rPr>
        <w:lastRenderedPageBreak/>
        <w:t>skaitā (bet ne tikai) nosaukumu un numuru, Pasūtītājs ir tiesīgs atteikt pieņemt un/vai parakstīt preču pavadzīmi-rēķinu bez minētajiem rekvizītiem.</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Par piegādātajām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Pasūtītāja prasībām atbilstošu Preču piegādes un preču pavadzīmes-rēķina abpusējās parakstīšanas, Pasūtītājs pārskaita Izpildītāja bankas norēķinu kontā summu, kas ir vienāda ar attiecīgu piegādāto Preču vērtību (cenu).</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834819">
        <w:rPr>
          <w:sz w:val="22"/>
          <w:szCs w:val="22"/>
        </w:rPr>
        <w:t xml:space="preserve">Ja Izpildītājs </w:t>
      </w:r>
      <w:r>
        <w:rPr>
          <w:sz w:val="22"/>
          <w:szCs w:val="22"/>
        </w:rPr>
        <w:t>nokavē</w:t>
      </w:r>
      <w:r w:rsidRPr="00834819">
        <w:rPr>
          <w:sz w:val="22"/>
          <w:szCs w:val="22"/>
        </w:rPr>
        <w:t xml:space="preserve"> sav</w:t>
      </w:r>
      <w:r>
        <w:rPr>
          <w:sz w:val="22"/>
          <w:szCs w:val="22"/>
        </w:rPr>
        <w:t>u</w:t>
      </w:r>
      <w:r w:rsidRPr="00834819">
        <w:rPr>
          <w:sz w:val="22"/>
          <w:szCs w:val="22"/>
        </w:rPr>
        <w:t xml:space="preserve"> no līguma izrietoš</w:t>
      </w:r>
      <w:r>
        <w:rPr>
          <w:sz w:val="22"/>
          <w:szCs w:val="22"/>
        </w:rPr>
        <w:t>o</w:t>
      </w:r>
      <w:r w:rsidRPr="00834819">
        <w:rPr>
          <w:sz w:val="22"/>
          <w:szCs w:val="22"/>
        </w:rPr>
        <w:t xml:space="preserve"> saistīb</w:t>
      </w:r>
      <w:r>
        <w:rPr>
          <w:sz w:val="22"/>
          <w:szCs w:val="22"/>
        </w:rPr>
        <w:t>u izpildi</w:t>
      </w:r>
      <w:r w:rsidRPr="00834819">
        <w:rPr>
          <w:sz w:val="22"/>
          <w:szCs w:val="22"/>
        </w:rPr>
        <w:t>, tas maksā līgumsodu 0,1% apmērā no līguma summas par katru saistību izpildes nokavējuma dienu, bet ne vairāk kā 10% no līguma summas.</w:t>
      </w:r>
    </w:p>
    <w:p w:rsidR="001C03B6" w:rsidRPr="000008A1" w:rsidRDefault="001C03B6" w:rsidP="001C03B6">
      <w:pPr>
        <w:numPr>
          <w:ilvl w:val="1"/>
          <w:numId w:val="6"/>
        </w:numPr>
        <w:spacing w:before="60" w:after="200" w:line="276" w:lineRule="auto"/>
        <w:ind w:left="567" w:hanging="567"/>
        <w:jc w:val="both"/>
        <w:rPr>
          <w:rFonts w:eastAsia="Calibri"/>
          <w:sz w:val="22"/>
          <w:szCs w:val="22"/>
          <w:lang w:eastAsia="en-US"/>
        </w:rPr>
      </w:pPr>
      <w:r w:rsidRPr="00834819">
        <w:rPr>
          <w:sz w:val="22"/>
          <w:szCs w:val="22"/>
        </w:rPr>
        <w:t xml:space="preserve">Ja Pasūtītājs </w:t>
      </w:r>
      <w:r>
        <w:rPr>
          <w:sz w:val="22"/>
          <w:szCs w:val="22"/>
        </w:rPr>
        <w:t>nokavē</w:t>
      </w:r>
      <w:r w:rsidRPr="00834819">
        <w:rPr>
          <w:sz w:val="22"/>
          <w:szCs w:val="22"/>
        </w:rPr>
        <w:t xml:space="preserve"> sav</w:t>
      </w:r>
      <w:r>
        <w:rPr>
          <w:sz w:val="22"/>
          <w:szCs w:val="22"/>
        </w:rPr>
        <w:t>u</w:t>
      </w:r>
      <w:r w:rsidRPr="00834819">
        <w:rPr>
          <w:sz w:val="22"/>
          <w:szCs w:val="22"/>
        </w:rPr>
        <w:t xml:space="preserve"> no līguma izrietoš</w:t>
      </w:r>
      <w:r>
        <w:rPr>
          <w:sz w:val="22"/>
          <w:szCs w:val="22"/>
        </w:rPr>
        <w:t>o</w:t>
      </w:r>
      <w:r w:rsidRPr="00834819">
        <w:rPr>
          <w:sz w:val="22"/>
          <w:szCs w:val="22"/>
        </w:rPr>
        <w:t xml:space="preserve"> saistīb</w:t>
      </w:r>
      <w:r>
        <w:rPr>
          <w:sz w:val="22"/>
          <w:szCs w:val="22"/>
        </w:rPr>
        <w:t>u izpildi</w:t>
      </w:r>
      <w:r w:rsidRPr="00834819">
        <w:rPr>
          <w:sz w:val="22"/>
          <w:szCs w:val="22"/>
        </w:rPr>
        <w:t>, tas maksā līgumsodu 0,1% apmērā no līguma summas par katru saistību izpildes nokavējuma dienu, bet ne vairāk kā 10% no līguma summas.</w:t>
      </w:r>
    </w:p>
    <w:p w:rsidR="001C03B6" w:rsidRPr="00B7411A" w:rsidRDefault="001C03B6" w:rsidP="001C03B6">
      <w:pPr>
        <w:numPr>
          <w:ilvl w:val="1"/>
          <w:numId w:val="6"/>
        </w:numPr>
        <w:spacing w:before="60" w:after="200" w:line="276" w:lineRule="auto"/>
        <w:ind w:left="567" w:hanging="567"/>
        <w:jc w:val="both"/>
        <w:rPr>
          <w:rFonts w:eastAsia="Calibri"/>
          <w:sz w:val="22"/>
          <w:szCs w:val="22"/>
          <w:lang w:eastAsia="en-US"/>
        </w:rPr>
      </w:pPr>
      <w:r w:rsidRPr="00834819">
        <w:rPr>
          <w:sz w:val="22"/>
          <w:szCs w:val="22"/>
        </w:rPr>
        <w:t xml:space="preserve">Līgumsoda samaksa neatbrīvo Līdzējus no līgumsaistību izpildes. </w:t>
      </w:r>
      <w:r>
        <w:rPr>
          <w:sz w:val="22"/>
          <w:szCs w:val="22"/>
        </w:rPr>
        <w:t xml:space="preserve">Līgumsoda piemērošana netiek uzskatīta par zaudējumu atlīdzību. </w:t>
      </w:r>
      <w:r w:rsidRPr="00834819">
        <w:rPr>
          <w:sz w:val="22"/>
          <w:szCs w:val="22"/>
        </w:rPr>
        <w:t>Pasūtītājam ir tiesības ieturēt aprēķināto līgumsodu no jebkurām Izpildītājam izmaksājamām summām.</w:t>
      </w:r>
    </w:p>
    <w:p w:rsidR="001C03B6" w:rsidRPr="00B7411A" w:rsidRDefault="001C03B6" w:rsidP="001C03B6">
      <w:pPr>
        <w:spacing w:line="276" w:lineRule="auto"/>
        <w:jc w:val="center"/>
        <w:rPr>
          <w:rFonts w:ascii="Calibri" w:eastAsia="Calibri" w:hAnsi="Calibri"/>
          <w:b/>
          <w:sz w:val="22"/>
          <w:szCs w:val="22"/>
          <w:lang w:eastAsia="en-US"/>
        </w:rPr>
      </w:pPr>
      <w:r w:rsidRPr="00B7411A">
        <w:rPr>
          <w:rFonts w:eastAsia="Calibri"/>
          <w:b/>
          <w:caps/>
          <w:sz w:val="22"/>
          <w:szCs w:val="22"/>
          <w:lang w:eastAsia="en-US"/>
        </w:rPr>
        <w:t>6.</w:t>
      </w:r>
      <w:r w:rsidRPr="00B7411A">
        <w:rPr>
          <w:rFonts w:ascii="Calibri" w:eastAsia="Calibri" w:hAnsi="Calibri"/>
          <w:b/>
          <w:sz w:val="22"/>
          <w:szCs w:val="22"/>
          <w:lang w:eastAsia="en-US"/>
        </w:rPr>
        <w:t xml:space="preserve"> </w:t>
      </w:r>
      <w:r w:rsidRPr="00B7411A">
        <w:rPr>
          <w:rFonts w:eastAsia="Calibri"/>
          <w:b/>
          <w:caps/>
          <w:sz w:val="22"/>
          <w:szCs w:val="22"/>
          <w:lang w:eastAsia="en-US"/>
        </w:rPr>
        <w:t>PREču PIEGĀDES, KVALITĀTES ATBILSTĪBAS PĀRBAUDEs UN ATGRIEŠANAS KĀRTĪBA</w:t>
      </w:r>
    </w:p>
    <w:p w:rsidR="001C03B6" w:rsidRPr="00B7411A" w:rsidRDefault="001C03B6" w:rsidP="001C03B6">
      <w:pPr>
        <w:spacing w:line="276" w:lineRule="auto"/>
        <w:jc w:val="both"/>
        <w:rPr>
          <w:rFonts w:ascii="Calibri" w:eastAsia="Calibri" w:hAnsi="Calibri"/>
          <w:b/>
          <w:sz w:val="22"/>
          <w:szCs w:val="22"/>
          <w:lang w:eastAsia="en-US"/>
        </w:rPr>
      </w:pPr>
    </w:p>
    <w:p w:rsidR="001C03B6" w:rsidRDefault="001C03B6" w:rsidP="001C03B6">
      <w:pPr>
        <w:spacing w:before="60" w:after="200" w:line="276" w:lineRule="auto"/>
        <w:ind w:left="426" w:hanging="426"/>
        <w:jc w:val="both"/>
        <w:rPr>
          <w:sz w:val="22"/>
          <w:szCs w:val="22"/>
        </w:rPr>
      </w:pPr>
      <w:r>
        <w:rPr>
          <w:sz w:val="22"/>
          <w:szCs w:val="22"/>
        </w:rPr>
        <w:t xml:space="preserve">6.1. </w:t>
      </w:r>
      <w:r w:rsidRPr="00872360">
        <w:rPr>
          <w:sz w:val="22"/>
          <w:szCs w:val="22"/>
        </w:rPr>
        <w:t xml:space="preserve">Preces pieņemšana notiek Pasūtītāja pārstāvja klātbūtnē, piedaloties Izpildītāja 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872360">
          <w:rPr>
            <w:sz w:val="22"/>
            <w:szCs w:val="22"/>
          </w:rPr>
          <w:t>pretenzijām</w:t>
        </w:r>
      </w:smartTag>
      <w:r w:rsidRPr="00872360">
        <w:rPr>
          <w:sz w:val="22"/>
          <w:szCs w:val="22"/>
        </w:rPr>
        <w:t xml:space="preserve"> tiek sastādīts akts.</w:t>
      </w:r>
      <w:r w:rsidRPr="00834819">
        <w:rPr>
          <w:sz w:val="22"/>
          <w:szCs w:val="22"/>
        </w:rPr>
        <w:t xml:space="preserve"> Pasūtītājs nepieņem l</w:t>
      </w:r>
      <w:r w:rsidRPr="00872360">
        <w:rPr>
          <w:sz w:val="22"/>
          <w:szCs w:val="22"/>
        </w:rPr>
        <w:t>īguma nosacījumiem neatbilstošu Preci.</w:t>
      </w:r>
    </w:p>
    <w:p w:rsidR="001C03B6" w:rsidRPr="00872360" w:rsidRDefault="001C03B6" w:rsidP="001C03B6">
      <w:pPr>
        <w:spacing w:before="60" w:after="200" w:line="276" w:lineRule="auto"/>
        <w:ind w:left="426" w:hanging="426"/>
        <w:jc w:val="both"/>
        <w:rPr>
          <w:sz w:val="22"/>
          <w:szCs w:val="22"/>
        </w:rPr>
      </w:pPr>
      <w:r w:rsidRPr="00872360">
        <w:rPr>
          <w:sz w:val="22"/>
          <w:szCs w:val="22"/>
        </w:rPr>
        <w:t xml:space="preserve">6.2. Ja Preces pieņemšanas laikā jebkura no Pusēm konstatē, ka Prece ir bojāta, nekvalitatīva vai citādi neatbilst </w:t>
      </w:r>
      <w:r w:rsidRPr="00834819">
        <w:rPr>
          <w:sz w:val="22"/>
          <w:szCs w:val="22"/>
        </w:rPr>
        <w:t>l</w:t>
      </w:r>
      <w:r w:rsidRPr="00872360">
        <w:rPr>
          <w:sz w:val="22"/>
          <w:szCs w:val="22"/>
        </w:rPr>
        <w:t xml:space="preserve">īguma nosacījumiem, Izpildītājs novērš šo trūkumu 10 dienu laikā no tā atklāšanas dienas. Atklāto trūkumu novēršana </w:t>
      </w:r>
      <w:r w:rsidRPr="00834819">
        <w:rPr>
          <w:sz w:val="22"/>
          <w:szCs w:val="22"/>
        </w:rPr>
        <w:t>neietekmē Vienošanās noteikto Preces piegādes</w:t>
      </w:r>
      <w:r w:rsidRPr="00872360">
        <w:rPr>
          <w:sz w:val="22"/>
          <w:szCs w:val="22"/>
        </w:rPr>
        <w:t xml:space="preserve"> termiņ</w:t>
      </w:r>
      <w:r w:rsidRPr="00834819">
        <w:rPr>
          <w:sz w:val="22"/>
          <w:szCs w:val="22"/>
        </w:rPr>
        <w:t>u, līdz ar ko neatbrīvo Izpildītāju no negatīvajām sekām, kas izriet no šā termiņa ne</w:t>
      </w:r>
      <w:r w:rsidR="004C5C94">
        <w:rPr>
          <w:sz w:val="22"/>
          <w:szCs w:val="22"/>
        </w:rPr>
        <w:t>ievē</w:t>
      </w:r>
      <w:r w:rsidRPr="00872360">
        <w:rPr>
          <w:sz w:val="22"/>
          <w:szCs w:val="22"/>
        </w:rPr>
        <w:t>rošanas.</w:t>
      </w:r>
      <w:r w:rsidRPr="00834819">
        <w:rPr>
          <w:sz w:val="22"/>
          <w:szCs w:val="22"/>
        </w:rPr>
        <w:t xml:space="preserve"> </w:t>
      </w:r>
    </w:p>
    <w:p w:rsidR="001C03B6" w:rsidRPr="00872360" w:rsidRDefault="001C03B6" w:rsidP="001C03B6">
      <w:pPr>
        <w:spacing w:before="60" w:after="200" w:line="276" w:lineRule="auto"/>
        <w:ind w:left="426" w:hanging="426"/>
        <w:jc w:val="both"/>
        <w:rPr>
          <w:sz w:val="22"/>
          <w:szCs w:val="22"/>
        </w:rPr>
      </w:pPr>
      <w:r w:rsidRPr="00872360">
        <w:rPr>
          <w:sz w:val="22"/>
          <w:szCs w:val="22"/>
        </w:rPr>
        <w:t>6.3</w:t>
      </w:r>
      <w:r w:rsidR="004C5C94">
        <w:rPr>
          <w:sz w:val="22"/>
          <w:szCs w:val="22"/>
        </w:rPr>
        <w:t>. Pasūtītājs ir tiesīgs atdot atpakaļ</w:t>
      </w:r>
      <w:r w:rsidRPr="00872360">
        <w:rPr>
          <w:sz w:val="22"/>
          <w:szCs w:val="22"/>
        </w:rPr>
        <w:t xml:space="preserve">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rsidR="001C03B6" w:rsidRPr="00834819" w:rsidRDefault="001C03B6" w:rsidP="001C03B6">
      <w:pPr>
        <w:spacing w:before="60" w:after="200" w:line="276" w:lineRule="auto"/>
        <w:ind w:left="426" w:hanging="426"/>
        <w:jc w:val="both"/>
        <w:rPr>
          <w:sz w:val="22"/>
          <w:szCs w:val="22"/>
        </w:rPr>
      </w:pPr>
      <w:r w:rsidRPr="00872360">
        <w:rPr>
          <w:sz w:val="22"/>
          <w:szCs w:val="22"/>
        </w:rPr>
        <w:t>6.4</w:t>
      </w:r>
      <w:r w:rsidRPr="00834819">
        <w:rPr>
          <w:sz w:val="22"/>
          <w:szCs w:val="22"/>
        </w:rPr>
        <w:t>. Izpildītājs uzņemas atbildību par piegādātās Preces atbilstību Uzaicinājumā un tehniskajā specifikācijā minētajām īpašībām.</w:t>
      </w:r>
    </w:p>
    <w:p w:rsidR="001C03B6" w:rsidRPr="00872360" w:rsidRDefault="001C03B6" w:rsidP="001C03B6">
      <w:pPr>
        <w:spacing w:before="60" w:after="200" w:line="276" w:lineRule="auto"/>
        <w:ind w:left="426" w:hanging="426"/>
        <w:jc w:val="both"/>
        <w:rPr>
          <w:sz w:val="22"/>
          <w:szCs w:val="22"/>
        </w:rPr>
      </w:pPr>
      <w:r w:rsidRPr="00834819">
        <w:rPr>
          <w:sz w:val="22"/>
          <w:szCs w:val="22"/>
        </w:rPr>
        <w:t>6.5. Izpildītājs garantē piegādāt</w:t>
      </w:r>
      <w:r w:rsidR="004C5C94">
        <w:rPr>
          <w:sz w:val="22"/>
          <w:szCs w:val="22"/>
        </w:rPr>
        <w:t>ās Preces kvalitāti un nodrošina</w:t>
      </w:r>
      <w:r w:rsidRPr="00834819">
        <w:rPr>
          <w:sz w:val="22"/>
          <w:szCs w:val="22"/>
        </w:rPr>
        <w:t xml:space="preserve"> Preces ražotāja garantijas saistību izpildi attiecībā uz visām piegādātajām Precēm tādos termiņos un apjomā, kādā to deklarē šo Preču ražotājs.</w:t>
      </w:r>
    </w:p>
    <w:p w:rsidR="001C03B6" w:rsidRPr="00B7411A" w:rsidRDefault="001C03B6" w:rsidP="001C03B6">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rsidR="001C03B6" w:rsidRPr="00B7411A" w:rsidRDefault="001C03B6" w:rsidP="001C03B6">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Samaksāt līguma summu Izpildītājam par kvalitatīvas, Pasūtītāja prasībām atbilstošās, kvalitatīvās</w:t>
      </w:r>
      <w:r>
        <w:rPr>
          <w:sz w:val="22"/>
          <w:szCs w:val="22"/>
        </w:rPr>
        <w:t xml:space="preserve"> Preces piegādāšanu saskaņā ar U</w:t>
      </w:r>
      <w:r w:rsidRPr="005A3590">
        <w:rPr>
          <w:sz w:val="22"/>
          <w:szCs w:val="22"/>
        </w:rPr>
        <w:t>zaicinājuma, Piedāvājuma un Vienošanās nosacījumiem.</w:t>
      </w:r>
    </w:p>
    <w:p w:rsidR="001C03B6" w:rsidRPr="00B7411A" w:rsidRDefault="001C03B6" w:rsidP="001C03B6">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rsidR="001C03B6" w:rsidRPr="00B7411A" w:rsidRDefault="001C03B6" w:rsidP="001C03B6">
      <w:pPr>
        <w:spacing w:before="60" w:after="200" w:line="276" w:lineRule="auto"/>
        <w:ind w:left="426" w:hanging="426"/>
        <w:jc w:val="both"/>
        <w:rPr>
          <w:rFonts w:eastAsia="Calibri"/>
          <w:b/>
          <w:sz w:val="22"/>
          <w:szCs w:val="22"/>
          <w:lang w:eastAsia="en-US"/>
        </w:rPr>
      </w:pPr>
      <w:r>
        <w:rPr>
          <w:sz w:val="22"/>
          <w:szCs w:val="22"/>
        </w:rPr>
        <w:lastRenderedPageBreak/>
        <w:t xml:space="preserve">7.3. </w:t>
      </w:r>
      <w:r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1C03B6" w:rsidRPr="00B7411A" w:rsidRDefault="001C03B6" w:rsidP="001C03B6">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sidRPr="00B7411A">
        <w:rPr>
          <w:rFonts w:eastAsia="Calibri"/>
          <w:b/>
          <w:sz w:val="22"/>
          <w:szCs w:val="22"/>
          <w:lang w:eastAsia="en-US"/>
        </w:rPr>
        <w:t xml:space="preserve"> </w:t>
      </w:r>
      <w:r w:rsidRPr="00B7411A">
        <w:rPr>
          <w:rFonts w:eastAsia="Calibri"/>
          <w:sz w:val="22"/>
          <w:szCs w:val="22"/>
          <w:lang w:eastAsia="en-US"/>
        </w:rPr>
        <w:t>piegādes līgumu noslēgšanai saskaņā ar Vienošanās paredzētajām prasībām.</w:t>
      </w:r>
    </w:p>
    <w:p w:rsidR="001C03B6" w:rsidRDefault="001C03B6" w:rsidP="001C03B6">
      <w:pPr>
        <w:spacing w:before="60" w:after="200" w:line="276" w:lineRule="auto"/>
        <w:jc w:val="both"/>
        <w:rPr>
          <w:rFonts w:eastAsia="Calibri"/>
          <w:sz w:val="22"/>
          <w:szCs w:val="22"/>
          <w:lang w:eastAsia="en-US"/>
        </w:rPr>
      </w:pPr>
      <w:r w:rsidRPr="00B7411A">
        <w:rPr>
          <w:rFonts w:eastAsia="Calibri"/>
          <w:sz w:val="22"/>
          <w:szCs w:val="22"/>
          <w:lang w:eastAsia="en-US"/>
        </w:rPr>
        <w:t>7.5. Savlaicīgi un pēc būtības sniegt informāciju Izpildītājiem par Vienošanās darbību.</w:t>
      </w:r>
    </w:p>
    <w:p w:rsidR="007A235A" w:rsidRPr="007A235A" w:rsidRDefault="007A235A" w:rsidP="007A235A">
      <w:pPr>
        <w:spacing w:before="60" w:after="200" w:line="276" w:lineRule="auto"/>
        <w:ind w:left="426" w:hanging="426"/>
        <w:jc w:val="both"/>
        <w:rPr>
          <w:rFonts w:eastAsia="Calibri"/>
          <w:sz w:val="22"/>
          <w:szCs w:val="22"/>
          <w:lang w:eastAsia="en-US"/>
        </w:rPr>
      </w:pPr>
      <w:r>
        <w:rPr>
          <w:rFonts w:eastAsia="Calibri"/>
          <w:sz w:val="22"/>
          <w:szCs w:val="22"/>
          <w:lang w:eastAsia="en-US"/>
        </w:rPr>
        <w:t xml:space="preserve">7.6. </w:t>
      </w:r>
      <w:r w:rsidRPr="00AA391C">
        <w:rPr>
          <w:rFonts w:eastAsia="Calibri"/>
          <w:sz w:val="22"/>
          <w:szCs w:val="22"/>
          <w:lang w:eastAsia="en-US"/>
        </w:rPr>
        <w:t xml:space="preserve">Pasūtot Preces, Pasūtītāja pilnvarotā persona ievēro šim nolūkam Pasūtītāja budžetā paredzēto summu, tomēr jebkurā gadījumā kopējā ar Preču vai līdzīga rakstura priekšmeta piegādi saistīto darījumu summa nedrīkst pārsniegt maksimāli pieļaujamo Preču piegādes kopējo vērtību (cenu) bez pievienotās vērtības nodokļa, proti, </w:t>
      </w:r>
      <w:r w:rsidR="0044125A">
        <w:rPr>
          <w:rFonts w:eastAsia="Calibri"/>
          <w:b/>
          <w:sz w:val="22"/>
          <w:szCs w:val="22"/>
          <w:lang w:eastAsia="en-US"/>
        </w:rPr>
        <w:t>41</w:t>
      </w:r>
      <w:r w:rsidRPr="007A235A">
        <w:rPr>
          <w:rFonts w:eastAsia="Calibri"/>
          <w:b/>
          <w:sz w:val="22"/>
          <w:szCs w:val="22"/>
          <w:lang w:eastAsia="en-US"/>
        </w:rPr>
        <w:t>000,00</w:t>
      </w:r>
      <w:r>
        <w:rPr>
          <w:rFonts w:eastAsia="Calibri"/>
          <w:sz w:val="22"/>
          <w:szCs w:val="22"/>
          <w:lang w:eastAsia="en-US"/>
        </w:rPr>
        <w:t xml:space="preserve"> EUR (bez PVN) 2 kalendāro gadu periodā</w:t>
      </w:r>
      <w:r w:rsidRPr="00AA391C">
        <w:rPr>
          <w:rFonts w:eastAsia="Calibri"/>
          <w:sz w:val="22"/>
          <w:szCs w:val="22"/>
          <w:lang w:eastAsia="en-US"/>
        </w:rPr>
        <w:t>, termiņu skaitot no pirmā</w:t>
      </w:r>
      <w:r>
        <w:rPr>
          <w:rFonts w:eastAsia="Calibri"/>
          <w:sz w:val="22"/>
          <w:szCs w:val="22"/>
          <w:lang w:eastAsia="en-US"/>
        </w:rPr>
        <w:t>s</w:t>
      </w:r>
      <w:r w:rsidRPr="00AA391C">
        <w:rPr>
          <w:rFonts w:eastAsia="Calibri"/>
          <w:sz w:val="22"/>
          <w:szCs w:val="22"/>
          <w:lang w:eastAsia="en-US"/>
        </w:rPr>
        <w:t xml:space="preserve"> </w:t>
      </w:r>
      <w:r>
        <w:rPr>
          <w:rFonts w:eastAsia="Calibri"/>
          <w:sz w:val="22"/>
          <w:szCs w:val="22"/>
          <w:lang w:eastAsia="en-US"/>
        </w:rPr>
        <w:t>vispārīgās vienošanās, kas noslēgta</w:t>
      </w:r>
      <w:r w:rsidRPr="00AA391C">
        <w:rPr>
          <w:rFonts w:eastAsia="Calibri"/>
          <w:sz w:val="22"/>
          <w:szCs w:val="22"/>
          <w:lang w:eastAsia="en-US"/>
        </w:rPr>
        <w:t xml:space="preserve"> Iepirkuma procedūras ietvaros, spēkā stāšanās dienas.</w:t>
      </w:r>
    </w:p>
    <w:p w:rsidR="001C03B6" w:rsidRPr="00B7411A" w:rsidRDefault="001C03B6" w:rsidP="001C03B6">
      <w:pPr>
        <w:spacing w:before="240" w:after="200" w:line="276" w:lineRule="auto"/>
        <w:jc w:val="center"/>
        <w:rPr>
          <w:rFonts w:eastAsia="Calibri"/>
          <w:b/>
          <w:caps/>
          <w:sz w:val="22"/>
          <w:szCs w:val="22"/>
          <w:lang w:eastAsia="en-US"/>
        </w:rPr>
      </w:pPr>
      <w:r w:rsidRPr="00B7411A">
        <w:rPr>
          <w:rFonts w:eastAsia="Calibri"/>
          <w:b/>
          <w:caps/>
          <w:sz w:val="22"/>
          <w:szCs w:val="22"/>
          <w:lang w:eastAsia="en-US"/>
        </w:rPr>
        <w:t>8. IZPILDĪtāju pienākumi</w:t>
      </w:r>
    </w:p>
    <w:p w:rsidR="001C03B6" w:rsidRPr="00B7411A" w:rsidRDefault="001C03B6" w:rsidP="001C03B6">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 xml:space="preserve">8.1. Piegādāt </w:t>
      </w:r>
      <w:r w:rsidRPr="003E2A44">
        <w:rPr>
          <w:sz w:val="22"/>
          <w:szCs w:val="22"/>
        </w:rPr>
        <w:t xml:space="preserve">Pasūtītāja prasībām atbilstošu kvalitatīvu Preci </w:t>
      </w:r>
      <w:r w:rsidRPr="00B7411A">
        <w:rPr>
          <w:rFonts w:eastAsia="Calibri"/>
          <w:sz w:val="22"/>
          <w:szCs w:val="22"/>
          <w:lang w:eastAsia="en-US"/>
        </w:rPr>
        <w:t>Pas</w:t>
      </w:r>
      <w:r>
        <w:rPr>
          <w:rFonts w:eastAsia="Calibri"/>
          <w:sz w:val="22"/>
          <w:szCs w:val="22"/>
          <w:lang w:eastAsia="en-US"/>
        </w:rPr>
        <w:t>ūtītājam saskaņā ar U</w:t>
      </w:r>
      <w:r w:rsidRPr="00B7411A">
        <w:rPr>
          <w:rFonts w:eastAsia="Calibri"/>
          <w:sz w:val="22"/>
          <w:szCs w:val="22"/>
          <w:lang w:eastAsia="en-US"/>
        </w:rPr>
        <w:t xml:space="preserve">zaicinājuma, Piedāvājuma </w:t>
      </w:r>
      <w:r w:rsidR="0044125A">
        <w:rPr>
          <w:rFonts w:eastAsia="Calibri"/>
          <w:sz w:val="22"/>
          <w:szCs w:val="22"/>
          <w:lang w:eastAsia="en-US"/>
        </w:rPr>
        <w:t xml:space="preserve">tehniskās specifikācijas </w:t>
      </w:r>
      <w:r w:rsidRPr="00B7411A">
        <w:rPr>
          <w:rFonts w:eastAsia="Calibri"/>
          <w:sz w:val="22"/>
          <w:szCs w:val="22"/>
          <w:lang w:eastAsia="en-US"/>
        </w:rPr>
        <w:t>un Vienošanās nosacījumiem, ievērojot Preces transportēšanas noteikumus.</w:t>
      </w:r>
    </w:p>
    <w:p w:rsidR="001C03B6" w:rsidRPr="00B7411A" w:rsidRDefault="001C03B6" w:rsidP="001C03B6">
      <w:pPr>
        <w:spacing w:before="60" w:after="200" w:line="276" w:lineRule="auto"/>
        <w:ind w:left="426" w:hanging="426"/>
        <w:jc w:val="both"/>
        <w:rPr>
          <w:rFonts w:eastAsia="Calibri"/>
          <w:b/>
          <w:sz w:val="22"/>
          <w:szCs w:val="22"/>
          <w:lang w:eastAsia="en-US"/>
        </w:rPr>
      </w:pPr>
      <w:r>
        <w:rPr>
          <w:sz w:val="22"/>
          <w:szCs w:val="22"/>
        </w:rPr>
        <w:t xml:space="preserve">8.2. </w:t>
      </w:r>
      <w:r w:rsidRPr="003E2A44">
        <w:rPr>
          <w:sz w:val="22"/>
          <w:szCs w:val="22"/>
        </w:rPr>
        <w:t>Nodot Pasūtītājam īpašumā Preces ražotāja, kontrolējošās iestādes vai citas institūcijas izsniegtos dokumentus, kas apliecina Preces atbilstību noteiktiem standartiem, iz</w:t>
      </w:r>
      <w:r w:rsidR="004C5C94">
        <w:rPr>
          <w:sz w:val="22"/>
          <w:szCs w:val="22"/>
        </w:rPr>
        <w:t>s</w:t>
      </w:r>
      <w:r w:rsidRPr="003E2A44">
        <w:rPr>
          <w:sz w:val="22"/>
          <w:szCs w:val="22"/>
        </w:rPr>
        <w:t>kaidro Preces darbības principus un/vai drošības noteikumus, kā arī izsniegt Pasūtītājam citus dokumentus, kuri tam varētu būt noderīgi Preces ekspluatācijas laikā (sertifikāti, darba instrukcijas u.c.).</w:t>
      </w:r>
    </w:p>
    <w:p w:rsidR="001C03B6" w:rsidRPr="00B7411A" w:rsidRDefault="001C03B6" w:rsidP="001C03B6">
      <w:pPr>
        <w:spacing w:before="60" w:after="200" w:line="276" w:lineRule="auto"/>
        <w:jc w:val="both"/>
        <w:rPr>
          <w:rFonts w:eastAsia="Calibri"/>
          <w:b/>
          <w:sz w:val="22"/>
          <w:szCs w:val="22"/>
          <w:lang w:eastAsia="en-US"/>
        </w:rPr>
      </w:pPr>
      <w:r>
        <w:rPr>
          <w:sz w:val="22"/>
          <w:szCs w:val="22"/>
        </w:rPr>
        <w:t xml:space="preserve">8.3. </w:t>
      </w:r>
      <w:r w:rsidRPr="003E2A44">
        <w:rPr>
          <w:sz w:val="22"/>
          <w:szCs w:val="22"/>
        </w:rPr>
        <w:t>Nodot Preci Pasūtītājam, parakstot preču pavadzīmi-rēķinu.</w:t>
      </w:r>
    </w:p>
    <w:p w:rsidR="001C03B6" w:rsidRPr="00B7411A" w:rsidRDefault="001C03B6" w:rsidP="001C03B6">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8.4. Pēc Pasūtītāja pieprasījuma iespējami ātrāk sniegt papildu informāciju par Piedāvājumā norādītajiem aspektiem.</w:t>
      </w:r>
    </w:p>
    <w:p w:rsidR="001C03B6" w:rsidRPr="00B7411A" w:rsidRDefault="001C03B6" w:rsidP="001C03B6">
      <w:pPr>
        <w:spacing w:before="60" w:after="200" w:line="276" w:lineRule="auto"/>
        <w:jc w:val="both"/>
        <w:rPr>
          <w:rFonts w:eastAsia="Calibri"/>
          <w:b/>
          <w:sz w:val="22"/>
          <w:szCs w:val="22"/>
          <w:lang w:eastAsia="en-US"/>
        </w:rPr>
      </w:pPr>
      <w:r w:rsidRPr="00B7411A">
        <w:rPr>
          <w:rFonts w:eastAsia="Calibri"/>
          <w:sz w:val="22"/>
          <w:szCs w:val="22"/>
          <w:lang w:eastAsia="en-US"/>
        </w:rPr>
        <w:t>8.5. Ievērot patiesas un godīgas konkurences principus Vienošanās laikā.</w:t>
      </w:r>
    </w:p>
    <w:p w:rsidR="001C03B6" w:rsidRPr="00B7411A" w:rsidRDefault="001C03B6" w:rsidP="001C03B6">
      <w:pPr>
        <w:spacing w:before="240" w:after="200" w:line="276" w:lineRule="auto"/>
        <w:jc w:val="center"/>
        <w:rPr>
          <w:rFonts w:eastAsia="Calibri"/>
          <w:b/>
          <w:caps/>
          <w:sz w:val="22"/>
          <w:szCs w:val="22"/>
          <w:lang w:eastAsia="en-US"/>
        </w:rPr>
      </w:pPr>
      <w:r w:rsidRPr="00B7411A">
        <w:rPr>
          <w:rFonts w:eastAsia="Calibri"/>
          <w:b/>
          <w:caps/>
          <w:sz w:val="22"/>
          <w:szCs w:val="22"/>
          <w:lang w:eastAsia="en-US"/>
        </w:rPr>
        <w:t>9. Vienošanās izmaiņas, atkāpšanās no Vienošanās</w:t>
      </w:r>
    </w:p>
    <w:p w:rsidR="001C03B6" w:rsidRPr="00B7411A" w:rsidRDefault="001C03B6" w:rsidP="001C03B6">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9.1. Jebkuras izmaiņas Vienošanās tekstā stājās spēkā tikai tad, kad tās ir noformētas rakstveidā un tās ir akceptējuši Pasūtītājs un Izpildītāji</w:t>
      </w:r>
      <w:r w:rsidR="0044125A">
        <w:rPr>
          <w:rFonts w:eastAsia="Calibri"/>
          <w:sz w:val="22"/>
          <w:szCs w:val="22"/>
          <w:lang w:eastAsia="en-US"/>
        </w:rPr>
        <w:t>, izņemot Vienošanās cenas grozīšanu</w:t>
      </w:r>
      <w:r w:rsidRPr="00B7411A">
        <w:rPr>
          <w:rFonts w:eastAsia="Calibri"/>
          <w:sz w:val="22"/>
          <w:szCs w:val="22"/>
          <w:lang w:eastAsia="en-US"/>
        </w:rPr>
        <w:t>.</w:t>
      </w:r>
    </w:p>
    <w:p w:rsidR="001C03B6" w:rsidRPr="00B7411A" w:rsidRDefault="001C03B6" w:rsidP="001C03B6">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9.2. Pasūtītājam ir tiesības vienpusēji atkāpties no Vienošanās, ja ir zudusi vajadzība pēc Vienošanās priekšmeta.</w:t>
      </w:r>
    </w:p>
    <w:p w:rsidR="001C03B6" w:rsidRPr="00B7411A" w:rsidRDefault="001C03B6" w:rsidP="001C03B6">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w:t>
      </w:r>
      <w:r w:rsidR="00694CE8">
        <w:rPr>
          <w:rFonts w:eastAsia="Calibri"/>
          <w:sz w:val="22"/>
          <w:szCs w:val="22"/>
          <w:lang w:eastAsia="en-US"/>
        </w:rPr>
        <w:t>tkāpties no Vienošanās ar konkrē</w:t>
      </w:r>
      <w:r w:rsidRPr="00B7411A">
        <w:rPr>
          <w:rFonts w:eastAsia="Calibri"/>
          <w:sz w:val="22"/>
          <w:szCs w:val="22"/>
          <w:lang w:eastAsia="en-US"/>
        </w:rPr>
        <w:t>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Pr="00B7411A">
        <w:rPr>
          <w:rFonts w:eastAsia="Calibri"/>
          <w:i/>
          <w:sz w:val="22"/>
          <w:szCs w:val="22"/>
          <w:lang w:eastAsia="en-US"/>
        </w:rPr>
        <w:t>.</w:t>
      </w:r>
    </w:p>
    <w:p w:rsidR="001C03B6" w:rsidRDefault="001C03B6" w:rsidP="001C03B6">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Pasūtītājam vienpusēji atkāpjoties no Vienošanās, Pasūtītājs par to rakstveidā brīdina attiecīgu (-us) Izpildītāju (-us) vismaz 1 (vienu) mēnesi iepriekš.</w:t>
      </w:r>
    </w:p>
    <w:p w:rsidR="001C03B6" w:rsidRPr="00B7411A" w:rsidRDefault="001C03B6" w:rsidP="001C03B6">
      <w:pPr>
        <w:spacing w:before="60" w:after="200" w:line="276" w:lineRule="auto"/>
        <w:ind w:left="426" w:hanging="426"/>
        <w:jc w:val="both"/>
        <w:rPr>
          <w:rFonts w:eastAsia="Calibri"/>
          <w:b/>
          <w:sz w:val="22"/>
          <w:szCs w:val="22"/>
          <w:lang w:eastAsia="en-US"/>
        </w:rPr>
      </w:pPr>
      <w:r>
        <w:rPr>
          <w:rFonts w:eastAsia="Calibri"/>
          <w:sz w:val="22"/>
          <w:szCs w:val="22"/>
          <w:lang w:eastAsia="en-US"/>
        </w:rPr>
        <w:t xml:space="preserve">9.5. Ja Vienošanās darbības laikā rodas situācija, kad neviens no Izpildītājiem atkārtoti nav iesniedzis Piedāvājumu par vienas un tās pašas vairākos Uzaicinājumos norādītās Preces piegādi, Pasūtītājs, </w:t>
      </w:r>
      <w:r>
        <w:rPr>
          <w:rFonts w:eastAsia="Calibri"/>
          <w:sz w:val="22"/>
          <w:szCs w:val="22"/>
          <w:lang w:eastAsia="en-US"/>
        </w:rPr>
        <w:lastRenderedPageBreak/>
        <w:t>nolūkā veicināt Vienošanās nosacījumu turpmāku izpildi, ir tiesīgs pēc katra Izpildītāja</w:t>
      </w:r>
      <w:r w:rsidR="00F2791D">
        <w:rPr>
          <w:rFonts w:eastAsia="Calibri"/>
          <w:sz w:val="22"/>
          <w:szCs w:val="22"/>
          <w:lang w:eastAsia="en-US"/>
        </w:rPr>
        <w:t xml:space="preserve"> attiecīga rakstveida apstiprinā</w:t>
      </w:r>
      <w:r>
        <w:rPr>
          <w:rFonts w:eastAsia="Calibri"/>
          <w:sz w:val="22"/>
          <w:szCs w:val="22"/>
          <w:lang w:eastAsia="en-US"/>
        </w:rPr>
        <w:t>juma saņemšanas vienpusējā kārtā izdarīt atbilstošus grozījumus Vienošanās, ja to izdarīšana būtiski nemaina līdz šim pastāvošo Vienošanas priekšmetu, cenu un Preču piegādes procedūru.</w:t>
      </w:r>
    </w:p>
    <w:p w:rsidR="001C03B6" w:rsidRPr="00B7411A" w:rsidRDefault="001C03B6" w:rsidP="001C03B6">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rsidR="001C03B6" w:rsidRPr="00B7411A" w:rsidRDefault="001C03B6" w:rsidP="001C03B6">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rsidR="001C03B6" w:rsidRPr="00B7411A" w:rsidRDefault="001C03B6" w:rsidP="001C03B6">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1C03B6" w:rsidRPr="00B7411A" w:rsidRDefault="001C03B6" w:rsidP="001C03B6">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1C03B6" w:rsidRPr="00B7411A" w:rsidRDefault="001C03B6" w:rsidP="001C03B6">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1C03B6" w:rsidRPr="00B7411A" w:rsidRDefault="001C03B6" w:rsidP="001C03B6">
      <w:pPr>
        <w:spacing w:before="240" w:after="200" w:line="276" w:lineRule="auto"/>
        <w:jc w:val="center"/>
        <w:rPr>
          <w:rFonts w:eastAsia="Calibri"/>
          <w:b/>
          <w:caps/>
          <w:sz w:val="22"/>
          <w:szCs w:val="22"/>
          <w:lang w:eastAsia="en-US"/>
        </w:rPr>
      </w:pPr>
      <w:r w:rsidRPr="00B7411A">
        <w:rPr>
          <w:rFonts w:eastAsia="Calibri"/>
          <w:b/>
          <w:caps/>
          <w:sz w:val="22"/>
          <w:szCs w:val="22"/>
          <w:lang w:eastAsia="en-US"/>
        </w:rPr>
        <w:t>12. Līdzēju atbildība un citi nosacījumi</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lastRenderedPageBreak/>
        <w:t>12.4. Līdzēji par Vienošanās iepriekšējā apakšpunktā minētās situācijas iestāšanās iespējamību savstarpēji brīdina viens otru 1 (vienu) mēnesi iepriekš.</w:t>
      </w:r>
    </w:p>
    <w:p w:rsidR="001C03B6" w:rsidRPr="008F18DE" w:rsidRDefault="001C03B6" w:rsidP="001C03B6">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rsidR="001C03B6" w:rsidRPr="008F18DE" w:rsidRDefault="001C03B6" w:rsidP="001C03B6">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.5.1. Pasūtītāja pilnvarotais pārstāvis ir ___________________</w:t>
      </w:r>
      <w:r w:rsidRPr="008F18DE">
        <w:rPr>
          <w:sz w:val="22"/>
          <w:szCs w:val="22"/>
        </w:rPr>
        <w:t>;</w:t>
      </w:r>
    </w:p>
    <w:p w:rsidR="001C03B6" w:rsidRPr="008F18DE" w:rsidRDefault="001C03B6" w:rsidP="001C03B6">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.5.2. Izpildītāja ________ pilnvarotais pārstāvis ir _______________</w:t>
      </w:r>
      <w:r w:rsidRPr="008F18DE">
        <w:rPr>
          <w:sz w:val="22"/>
          <w:szCs w:val="22"/>
        </w:rPr>
        <w:t>;</w:t>
      </w:r>
    </w:p>
    <w:p w:rsidR="001C03B6" w:rsidRDefault="001C03B6" w:rsidP="001C03B6">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.5.3. Izpildītāja ________ pilnvarotais pārstāvis ir _______________</w:t>
      </w:r>
      <w:r w:rsidRPr="008F18DE">
        <w:rPr>
          <w:sz w:val="22"/>
          <w:szCs w:val="22"/>
        </w:rPr>
        <w:t>;</w:t>
      </w:r>
    </w:p>
    <w:p w:rsidR="001C03B6" w:rsidRDefault="001C03B6" w:rsidP="001C03B6">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.5.</w:t>
      </w:r>
      <w:r>
        <w:rPr>
          <w:sz w:val="22"/>
          <w:szCs w:val="22"/>
          <w:lang w:bidi="lo-LA"/>
        </w:rPr>
        <w:t>4</w:t>
      </w:r>
      <w:r w:rsidRPr="008F18DE">
        <w:rPr>
          <w:sz w:val="22"/>
          <w:szCs w:val="22"/>
          <w:lang w:bidi="lo-LA"/>
        </w:rPr>
        <w:t>. Izpildītāja ________ pilnvarotais pārstāvis ir _______________</w:t>
      </w:r>
      <w:r w:rsidRPr="008F18DE">
        <w:rPr>
          <w:sz w:val="22"/>
          <w:szCs w:val="22"/>
        </w:rPr>
        <w:t>;</w:t>
      </w:r>
    </w:p>
    <w:p w:rsidR="00F2791D" w:rsidRDefault="00F2791D" w:rsidP="001C03B6">
      <w:pPr>
        <w:pStyle w:val="ListParagraph"/>
        <w:spacing w:line="276" w:lineRule="auto"/>
        <w:ind w:left="360" w:firstLine="360"/>
        <w:jc w:val="both"/>
        <w:rPr>
          <w:sz w:val="22"/>
          <w:szCs w:val="22"/>
        </w:rPr>
      </w:pPr>
      <w:r>
        <w:rPr>
          <w:sz w:val="22"/>
          <w:szCs w:val="22"/>
        </w:rPr>
        <w:t xml:space="preserve">12.5.5. </w:t>
      </w:r>
      <w:r w:rsidRPr="008F18DE">
        <w:rPr>
          <w:sz w:val="22"/>
          <w:szCs w:val="22"/>
          <w:lang w:bidi="lo-LA"/>
        </w:rPr>
        <w:t>Izpildītāja ________ pilnvarotais pārstāvis ir _______________</w:t>
      </w:r>
      <w:r w:rsidRPr="008F18DE">
        <w:rPr>
          <w:sz w:val="22"/>
          <w:szCs w:val="22"/>
        </w:rPr>
        <w:t>;</w:t>
      </w:r>
    </w:p>
    <w:p w:rsidR="007A235A" w:rsidRPr="007A235A" w:rsidRDefault="007A235A" w:rsidP="007A235A">
      <w:pPr>
        <w:spacing w:line="276" w:lineRule="auto"/>
        <w:jc w:val="both"/>
        <w:rPr>
          <w:sz w:val="22"/>
          <w:szCs w:val="22"/>
        </w:rPr>
      </w:pPr>
      <w:r>
        <w:rPr>
          <w:sz w:val="22"/>
          <w:szCs w:val="22"/>
        </w:rPr>
        <w:t>Pasūtītāja pārstāvis</w:t>
      </w:r>
    </w:p>
    <w:p w:rsidR="001C03B6" w:rsidRPr="008F18DE" w:rsidRDefault="001C03B6" w:rsidP="001C03B6">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rsidR="001C03B6" w:rsidRDefault="001C03B6" w:rsidP="001C03B6">
      <w:pPr>
        <w:pStyle w:val="ListParagraph"/>
        <w:spacing w:line="276" w:lineRule="auto"/>
        <w:ind w:left="1418" w:hanging="709"/>
        <w:jc w:val="both"/>
        <w:rPr>
          <w:sz w:val="22"/>
          <w:szCs w:val="22"/>
          <w:lang w:bidi="lo-LA"/>
        </w:rPr>
      </w:pPr>
      <w:r>
        <w:rPr>
          <w:sz w:val="22"/>
          <w:szCs w:val="22"/>
          <w:lang w:bidi="lo-LA"/>
        </w:rPr>
        <w:t>12</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Uzaicinājumu, Piedāvājumu, apstiprināt to saņemšanu Vienošanās noteiktajā kārtībā;</w:t>
      </w:r>
    </w:p>
    <w:p w:rsidR="001C03B6" w:rsidRDefault="001C03B6" w:rsidP="001C03B6">
      <w:pPr>
        <w:pStyle w:val="ListParagraph"/>
        <w:spacing w:line="276" w:lineRule="auto"/>
        <w:ind w:left="1418" w:hanging="698"/>
        <w:jc w:val="both"/>
        <w:rPr>
          <w:sz w:val="22"/>
          <w:szCs w:val="22"/>
          <w:lang w:bidi="lo-LA"/>
        </w:rPr>
      </w:pPr>
      <w:r>
        <w:rPr>
          <w:sz w:val="22"/>
          <w:szCs w:val="22"/>
          <w:lang w:bidi="lo-LA"/>
        </w:rPr>
        <w:t>12.6.2. nodot un pieņemt Preci, pārbaudot tās stāvokli un atbilstību Vienošanās un piegādes līguma noteikumiem, iesniegt, pieņemt un parakstīt preču pavadzīmi-rēķinu, kā arī Vienošanās noteiktajos gadījumos atteikt to darīt;</w:t>
      </w:r>
    </w:p>
    <w:p w:rsidR="001C03B6" w:rsidRPr="008F18DE" w:rsidRDefault="001C03B6" w:rsidP="001C03B6">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rsidR="001C03B6" w:rsidRPr="008F18DE" w:rsidRDefault="001C03B6" w:rsidP="001C03B6">
      <w:pPr>
        <w:spacing w:line="276" w:lineRule="auto"/>
        <w:ind w:left="567" w:hanging="567"/>
        <w:jc w:val="both"/>
        <w:rPr>
          <w:sz w:val="22"/>
          <w:szCs w:val="22"/>
          <w:lang w:bidi="lo-LA"/>
        </w:rPr>
      </w:pPr>
      <w:r>
        <w:rPr>
          <w:sz w:val="22"/>
          <w:szCs w:val="22"/>
          <w:lang w:bidi="lo-LA"/>
        </w:rPr>
        <w:t xml:space="preserve">12.7. </w:t>
      </w:r>
      <w:r w:rsidRPr="002352E6">
        <w:rPr>
          <w:sz w:val="22"/>
          <w:szCs w:val="22"/>
          <w:lang w:bidi="lo-LA"/>
        </w:rPr>
        <w:t>Ar līguma noslēgšanu Vienošanās tekstā jāsaprot attiecīgas Preces piegādes Līdzēju abpusējs saskaņā ar Vienošanās noteikumiem izdarīts apstiprinājums (akcepts), ar kuru starp Līdzējiem ir panākta vienošanās par piegādes līguma (tiesiskā darījuma) sastāvdaļām.</w:t>
      </w:r>
      <w:r>
        <w:rPr>
          <w:sz w:val="22"/>
          <w:szCs w:val="22"/>
          <w:lang w:bidi="lo-LA"/>
        </w:rPr>
        <w:t xml:space="preserve"> Šāda piegādes līguma noteikumus prioritātes secībā veido Vienošanās, Pasūtītāja attiecīgs Uzaicinājums un tam atbilstošs Pretendenta Piedāvājums.</w:t>
      </w:r>
    </w:p>
    <w:p w:rsidR="001C03B6" w:rsidRPr="00B7411A" w:rsidRDefault="001C03B6" w:rsidP="001C03B6">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12.8. Vienošanās ir sagatavota uz </w:t>
      </w:r>
      <w:r w:rsidRPr="00B7411A">
        <w:rPr>
          <w:rFonts w:eastAsia="Calibri"/>
          <w:sz w:val="22"/>
          <w:szCs w:val="22"/>
          <w:highlight w:val="yellow"/>
          <w:lang w:eastAsia="en-US"/>
        </w:rPr>
        <w:t>________</w:t>
      </w:r>
      <w:r w:rsidRPr="00B7411A">
        <w:rPr>
          <w:rFonts w:eastAsia="Calibri"/>
          <w:sz w:val="22"/>
          <w:szCs w:val="22"/>
          <w:lang w:eastAsia="en-US"/>
        </w:rPr>
        <w:t xml:space="preserve">  lapām ar 4 (četriem) pielikumiem, </w:t>
      </w:r>
      <w:r w:rsidRPr="00B7411A">
        <w:rPr>
          <w:rFonts w:eastAsia="Calibri"/>
          <w:sz w:val="22"/>
          <w:szCs w:val="22"/>
          <w:highlight w:val="yellow"/>
          <w:lang w:eastAsia="en-US"/>
        </w:rPr>
        <w:t>____</w:t>
      </w:r>
      <w:r w:rsidRPr="00B7411A">
        <w:rPr>
          <w:rFonts w:eastAsia="Calibri"/>
          <w:sz w:val="22"/>
          <w:szCs w:val="22"/>
          <w:lang w:eastAsia="en-US"/>
        </w:rPr>
        <w:t xml:space="preserve"> eksemplāros ar vienādu juridisko spēku. Pie katra no Līdzējiem glabājas 1 (viens) Vienošanās eksemplārs.</w:t>
      </w:r>
    </w:p>
    <w:p w:rsidR="001C03B6" w:rsidRPr="00B7411A" w:rsidRDefault="001C03B6" w:rsidP="001C03B6">
      <w:pPr>
        <w:spacing w:before="60" w:after="200" w:line="276" w:lineRule="auto"/>
        <w:jc w:val="both"/>
        <w:rPr>
          <w:rFonts w:eastAsia="Calibri"/>
          <w:sz w:val="22"/>
          <w:szCs w:val="22"/>
          <w:lang w:eastAsia="en-US"/>
        </w:rPr>
      </w:pPr>
      <w:r w:rsidRPr="00B7411A">
        <w:rPr>
          <w:rFonts w:eastAsia="Calibri"/>
          <w:sz w:val="22"/>
          <w:szCs w:val="22"/>
          <w:lang w:eastAsia="en-US"/>
        </w:rPr>
        <w:t>12.9. Pie šīs vienošanās ir pievienoti šādi pielikumi, kas ir tās neatņemamas sastāvdaļas:</w:t>
      </w:r>
    </w:p>
    <w:p w:rsidR="001C03B6" w:rsidRPr="00B7411A" w:rsidRDefault="001C03B6" w:rsidP="001C03B6">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12.9.1. Pielikums Nr.1 – </w:t>
      </w:r>
      <w:r w:rsidRPr="00B7411A">
        <w:rPr>
          <w:rFonts w:eastAsia="Calibri"/>
          <w:b/>
          <w:bCs/>
          <w:sz w:val="22"/>
          <w:szCs w:val="22"/>
          <w:lang w:eastAsia="en-US"/>
        </w:rPr>
        <w:t>Tehniskā specifikācija</w:t>
      </w:r>
      <w:r w:rsidRPr="00B7411A">
        <w:rPr>
          <w:rFonts w:eastAsia="Calibri"/>
          <w:bCs/>
          <w:sz w:val="22"/>
          <w:szCs w:val="22"/>
          <w:lang w:eastAsia="en-US"/>
        </w:rPr>
        <w:t>;</w:t>
      </w:r>
    </w:p>
    <w:p w:rsidR="001C03B6" w:rsidRPr="00B7411A" w:rsidRDefault="001C03B6" w:rsidP="001C03B6">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12.9.2. Pielikums Nr.2 – </w:t>
      </w:r>
      <w:r w:rsidRPr="00B7411A">
        <w:rPr>
          <w:rFonts w:eastAsia="Calibri"/>
          <w:b/>
          <w:bCs/>
          <w:sz w:val="22"/>
          <w:szCs w:val="22"/>
          <w:lang w:eastAsia="en-US"/>
        </w:rPr>
        <w:t>Uzaicinājuma iesniegt piedāvājumus forma</w:t>
      </w:r>
      <w:r w:rsidRPr="00B7411A">
        <w:rPr>
          <w:rFonts w:eastAsia="Calibri"/>
          <w:bCs/>
          <w:sz w:val="22"/>
          <w:szCs w:val="22"/>
          <w:lang w:eastAsia="en-US"/>
        </w:rPr>
        <w:t>;</w:t>
      </w:r>
    </w:p>
    <w:p w:rsidR="001C03B6" w:rsidRPr="00B7411A" w:rsidRDefault="001C03B6" w:rsidP="001C03B6">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12.9.3. Pielikums Nr.3 – </w:t>
      </w:r>
      <w:r w:rsidRPr="00B7411A">
        <w:rPr>
          <w:rFonts w:eastAsia="Calibri"/>
          <w:b/>
          <w:bCs/>
          <w:sz w:val="22"/>
          <w:szCs w:val="22"/>
          <w:lang w:eastAsia="en-US"/>
        </w:rPr>
        <w:t>Iesniedzamā Piedāvājuma forma</w:t>
      </w:r>
      <w:r w:rsidRPr="00B7411A">
        <w:rPr>
          <w:rFonts w:eastAsia="Calibri"/>
          <w:bCs/>
          <w:sz w:val="22"/>
          <w:szCs w:val="22"/>
          <w:lang w:eastAsia="en-US"/>
        </w:rPr>
        <w:t>;</w:t>
      </w:r>
    </w:p>
    <w:p w:rsidR="001C03B6" w:rsidRPr="00B7411A" w:rsidRDefault="001C03B6" w:rsidP="001C03B6">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12.9.4. Pielikums Nr.4 - </w:t>
      </w:r>
      <w:r w:rsidRPr="00B7411A">
        <w:rPr>
          <w:rFonts w:eastAsia="Calibri"/>
          <w:b/>
          <w:bCs/>
          <w:sz w:val="22"/>
          <w:szCs w:val="22"/>
          <w:lang w:eastAsia="en-US"/>
        </w:rPr>
        <w:t>Izpildītāju iesniegtie finanšu piedāvājumi.</w:t>
      </w:r>
    </w:p>
    <w:tbl>
      <w:tblPr>
        <w:tblW w:w="9356" w:type="dxa"/>
        <w:tblInd w:w="-34" w:type="dxa"/>
        <w:tblLayout w:type="fixed"/>
        <w:tblLook w:val="04A0" w:firstRow="1" w:lastRow="0" w:firstColumn="1" w:lastColumn="0" w:noHBand="0" w:noVBand="1"/>
      </w:tblPr>
      <w:tblGrid>
        <w:gridCol w:w="4820"/>
        <w:gridCol w:w="4536"/>
      </w:tblGrid>
      <w:tr w:rsidR="001C03B6" w:rsidRPr="008F18DE" w:rsidTr="009F1BD5">
        <w:tc>
          <w:tcPr>
            <w:tcW w:w="4820" w:type="dxa"/>
          </w:tcPr>
          <w:p w:rsidR="001C03B6" w:rsidRPr="00B7411A" w:rsidRDefault="001C03B6" w:rsidP="009F1BD5">
            <w:pPr>
              <w:spacing w:line="276" w:lineRule="auto"/>
              <w:jc w:val="both"/>
              <w:rPr>
                <w:rFonts w:eastAsia="Calibri"/>
                <w:b/>
                <w:sz w:val="22"/>
                <w:szCs w:val="22"/>
                <w:lang w:eastAsia="en-US"/>
              </w:rPr>
            </w:pPr>
            <w:r w:rsidRPr="00B7411A">
              <w:rPr>
                <w:rFonts w:eastAsia="Calibri"/>
                <w:b/>
                <w:sz w:val="22"/>
                <w:szCs w:val="22"/>
                <w:lang w:eastAsia="en-US"/>
              </w:rPr>
              <w:t>PASŪTĪTĀJS:</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SIA „Daugavpils ūdens”</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Pasta indekss: LV-5401</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Reģ.Nr.41503002432</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PVN kods: LV41503002432</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Banka: Swedbank AS</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1C03B6" w:rsidRPr="00B7411A" w:rsidRDefault="001C03B6" w:rsidP="009F1BD5">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1C03B6" w:rsidRPr="00B7411A" w:rsidRDefault="001C03B6" w:rsidP="009F1BD5">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1C03B6" w:rsidRPr="00B7411A" w:rsidRDefault="00F24FB8" w:rsidP="009F1BD5">
            <w:pPr>
              <w:spacing w:line="276" w:lineRule="auto"/>
              <w:jc w:val="both"/>
              <w:rPr>
                <w:rFonts w:eastAsia="Calibri"/>
                <w:sz w:val="22"/>
                <w:szCs w:val="22"/>
                <w:lang w:eastAsia="en-US"/>
              </w:rPr>
            </w:pPr>
            <w:r>
              <w:rPr>
                <w:rFonts w:eastAsia="Calibri"/>
                <w:sz w:val="22"/>
                <w:szCs w:val="22"/>
                <w:lang w:eastAsia="en-US"/>
              </w:rPr>
              <w:t>valdes loceklis Ģirts Kolendo</w:t>
            </w:r>
          </w:p>
          <w:p w:rsidR="001C03B6" w:rsidRPr="00B7411A" w:rsidRDefault="001C03B6" w:rsidP="009F1BD5">
            <w:pPr>
              <w:spacing w:line="276" w:lineRule="auto"/>
              <w:jc w:val="both"/>
              <w:rPr>
                <w:rFonts w:eastAsia="Calibri"/>
                <w:sz w:val="22"/>
                <w:szCs w:val="22"/>
                <w:lang w:eastAsia="en-US"/>
              </w:rPr>
            </w:pP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1C03B6" w:rsidRPr="00B7411A" w:rsidRDefault="001C03B6" w:rsidP="009F1BD5">
            <w:pPr>
              <w:spacing w:line="276" w:lineRule="auto"/>
              <w:jc w:val="both"/>
              <w:rPr>
                <w:rFonts w:eastAsia="Calibri"/>
                <w:sz w:val="22"/>
                <w:szCs w:val="22"/>
                <w:lang w:eastAsia="en-US"/>
              </w:rPr>
            </w:pPr>
          </w:p>
        </w:tc>
        <w:tc>
          <w:tcPr>
            <w:tcW w:w="4536" w:type="dxa"/>
          </w:tcPr>
          <w:p w:rsidR="001C03B6" w:rsidRPr="00B7411A" w:rsidRDefault="001C03B6" w:rsidP="009F1BD5">
            <w:pPr>
              <w:spacing w:line="276" w:lineRule="auto"/>
              <w:jc w:val="both"/>
              <w:rPr>
                <w:rFonts w:eastAsia="Calibri"/>
                <w:sz w:val="22"/>
                <w:szCs w:val="22"/>
                <w:lang w:eastAsia="en-US"/>
              </w:rPr>
            </w:pPr>
            <w:r w:rsidRPr="00B7411A">
              <w:rPr>
                <w:rFonts w:eastAsia="Calibri"/>
                <w:b/>
                <w:sz w:val="22"/>
                <w:szCs w:val="22"/>
                <w:lang w:eastAsia="en-US"/>
              </w:rPr>
              <w:lastRenderedPageBreak/>
              <w:t>IZPILDĪTĀJS:</w:t>
            </w:r>
            <w:r w:rsidRPr="00B7411A">
              <w:rPr>
                <w:rFonts w:eastAsia="Calibri"/>
                <w:sz w:val="22"/>
                <w:szCs w:val="22"/>
                <w:lang w:eastAsia="en-US"/>
              </w:rPr>
              <w:t xml:space="preserve"> </w:t>
            </w:r>
          </w:p>
          <w:p w:rsidR="001C03B6" w:rsidRPr="00B7411A" w:rsidRDefault="001C03B6" w:rsidP="009F1BD5">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1C03B6" w:rsidRPr="00B7411A" w:rsidRDefault="001C03B6" w:rsidP="009F1BD5">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1C03B6" w:rsidRPr="00B7411A" w:rsidRDefault="001C03B6" w:rsidP="009F1BD5">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1C03B6" w:rsidRPr="00B7411A" w:rsidRDefault="001C03B6" w:rsidP="009F1BD5">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1C03B6" w:rsidRPr="00B7411A" w:rsidRDefault="001C03B6" w:rsidP="009F1BD5">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1C03B6" w:rsidRPr="00B7411A" w:rsidRDefault="001C03B6" w:rsidP="009F1BD5">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1C03B6" w:rsidRPr="00B7411A" w:rsidRDefault="001C03B6" w:rsidP="009F1BD5">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1C03B6" w:rsidRPr="00B7411A" w:rsidRDefault="001C03B6" w:rsidP="009F1BD5">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1C03B6" w:rsidRPr="00B7411A" w:rsidRDefault="001C03B6" w:rsidP="009F1BD5">
            <w:pPr>
              <w:spacing w:line="276" w:lineRule="auto"/>
              <w:jc w:val="both"/>
              <w:rPr>
                <w:rFonts w:eastAsia="Calibri"/>
                <w:b/>
                <w:sz w:val="22"/>
                <w:szCs w:val="22"/>
                <w:lang w:eastAsia="en-US"/>
              </w:rPr>
            </w:pP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1C03B6" w:rsidRPr="00B7411A" w:rsidRDefault="001C03B6" w:rsidP="009F1BD5">
            <w:pPr>
              <w:spacing w:line="276" w:lineRule="auto"/>
              <w:jc w:val="both"/>
              <w:rPr>
                <w:rFonts w:eastAsia="Calibri"/>
                <w:sz w:val="22"/>
                <w:szCs w:val="22"/>
                <w:lang w:eastAsia="en-US"/>
              </w:rPr>
            </w:pPr>
            <w:r w:rsidRPr="00B7411A">
              <w:rPr>
                <w:rFonts w:eastAsia="Calibri"/>
                <w:sz w:val="22"/>
                <w:szCs w:val="22"/>
                <w:lang w:eastAsia="en-US"/>
              </w:rPr>
              <w:lastRenderedPageBreak/>
              <w:t xml:space="preserve">                  </w:t>
            </w:r>
          </w:p>
        </w:tc>
      </w:tr>
    </w:tbl>
    <w:p w:rsidR="00F24FB8" w:rsidRDefault="00F24FB8" w:rsidP="0044125A">
      <w:pPr>
        <w:pStyle w:val="Header"/>
        <w:rPr>
          <w:b/>
          <w:sz w:val="24"/>
          <w:szCs w:val="24"/>
        </w:rPr>
      </w:pPr>
    </w:p>
    <w:p w:rsidR="001C03B6" w:rsidRDefault="001C03B6" w:rsidP="001C03B6">
      <w:pPr>
        <w:pStyle w:val="Header"/>
        <w:jc w:val="right"/>
        <w:rPr>
          <w:b/>
          <w:sz w:val="24"/>
          <w:szCs w:val="24"/>
        </w:rPr>
      </w:pPr>
      <w:r w:rsidRPr="00802902">
        <w:rPr>
          <w:b/>
          <w:sz w:val="24"/>
          <w:szCs w:val="24"/>
        </w:rPr>
        <w:t>Pielikums Nr.1 – Tehniskā specifikācija</w:t>
      </w:r>
    </w:p>
    <w:p w:rsidR="001C03B6" w:rsidRDefault="001C03B6" w:rsidP="001C03B6">
      <w:pPr>
        <w:pStyle w:val="Header"/>
        <w:jc w:val="center"/>
        <w:rPr>
          <w:b/>
          <w:sz w:val="24"/>
          <w:szCs w:val="24"/>
        </w:rPr>
      </w:pPr>
    </w:p>
    <w:p w:rsidR="001C03B6" w:rsidRPr="007D1292" w:rsidRDefault="001C03B6" w:rsidP="001C03B6">
      <w:pPr>
        <w:tabs>
          <w:tab w:val="center" w:pos="4320"/>
          <w:tab w:val="right" w:pos="8640"/>
        </w:tabs>
        <w:rPr>
          <w:bCs/>
          <w:lang w:eastAsia="en-US"/>
        </w:rPr>
      </w:pPr>
    </w:p>
    <w:p w:rsidR="001C03B6" w:rsidRPr="007D1292" w:rsidRDefault="001C03B6" w:rsidP="001C03B6">
      <w:pPr>
        <w:tabs>
          <w:tab w:val="center" w:pos="4320"/>
          <w:tab w:val="right" w:pos="8640"/>
        </w:tabs>
        <w:jc w:val="center"/>
        <w:rPr>
          <w:b/>
          <w:bCs/>
          <w:lang w:eastAsia="en-US"/>
        </w:rPr>
      </w:pPr>
      <w:r w:rsidRPr="007D1292">
        <w:rPr>
          <w:b/>
          <w:bCs/>
          <w:lang w:eastAsia="en-US"/>
        </w:rPr>
        <w:t>TEHNISKĀ SPECIFIKĀCIJA</w:t>
      </w:r>
    </w:p>
    <w:p w:rsidR="001C03B6" w:rsidRPr="007D1292" w:rsidRDefault="001C03B6" w:rsidP="001C03B6">
      <w:pPr>
        <w:keepNext/>
        <w:spacing w:after="60"/>
        <w:ind w:right="46"/>
        <w:jc w:val="center"/>
        <w:outlineLvl w:val="0"/>
        <w:rPr>
          <w:b/>
          <w:bCs/>
          <w:kern w:val="32"/>
        </w:rPr>
      </w:pPr>
      <w:r w:rsidRPr="007D1292">
        <w:rPr>
          <w:b/>
          <w:bCs/>
          <w:kern w:val="32"/>
        </w:rPr>
        <w:t>iepirkuma procedūrai</w:t>
      </w:r>
    </w:p>
    <w:p w:rsidR="001C03B6" w:rsidRPr="007D1292" w:rsidRDefault="001C03B6" w:rsidP="001C03B6">
      <w:pPr>
        <w:tabs>
          <w:tab w:val="center" w:pos="4320"/>
          <w:tab w:val="right" w:pos="8640"/>
        </w:tabs>
        <w:jc w:val="center"/>
        <w:rPr>
          <w:bCs/>
          <w:lang w:eastAsia="en-US"/>
        </w:rPr>
      </w:pPr>
      <w:r w:rsidRPr="007D1292">
        <w:rPr>
          <w:b/>
          <w:bCs/>
          <w:iCs/>
          <w:lang w:eastAsia="en-US"/>
        </w:rPr>
        <w:t>„Ūdens patēriņa skaitītāju piegāde”</w:t>
      </w:r>
    </w:p>
    <w:p w:rsidR="001C03B6" w:rsidRPr="007D1292" w:rsidRDefault="001C03B6" w:rsidP="001C03B6">
      <w:pPr>
        <w:tabs>
          <w:tab w:val="center" w:pos="4320"/>
          <w:tab w:val="right" w:pos="8640"/>
        </w:tabs>
        <w:jc w:val="right"/>
        <w:rPr>
          <w:bCs/>
          <w:lang w:eastAsia="en-US"/>
        </w:rPr>
      </w:pPr>
    </w:p>
    <w:p w:rsidR="001C03B6" w:rsidRPr="009867D0" w:rsidRDefault="001C03B6" w:rsidP="001C03B6">
      <w:pPr>
        <w:spacing w:before="100" w:beforeAutospacing="1"/>
        <w:rPr>
          <w:i/>
          <w:iCs/>
          <w:sz w:val="22"/>
          <w:szCs w:val="22"/>
        </w:rPr>
      </w:pPr>
      <w:r w:rsidRPr="009867D0">
        <w:rPr>
          <w:i/>
          <w:iCs/>
          <w:sz w:val="22"/>
          <w:szCs w:val="22"/>
        </w:rPr>
        <w:t>Prasības piegādājamiem ūdens patēriņa skaitītājiem</w:t>
      </w:r>
    </w:p>
    <w:p w:rsidR="00F24FB8" w:rsidRPr="00B5374E" w:rsidRDefault="00F24FB8" w:rsidP="00F24FB8">
      <w:pPr>
        <w:spacing w:before="280"/>
        <w:rPr>
          <w:iCs/>
        </w:rPr>
      </w:pPr>
      <w:r w:rsidRPr="00B5374E">
        <w:rPr>
          <w:i/>
          <w:iCs/>
        </w:rPr>
        <w:t>Prasības piegādājamiem ūdens patēriņa skaitītājiem</w:t>
      </w:r>
    </w:p>
    <w:p w:rsidR="00F24FB8" w:rsidRPr="00B5374E" w:rsidRDefault="00F24FB8" w:rsidP="00F24FB8">
      <w:pPr>
        <w:pStyle w:val="NormalWeb"/>
        <w:spacing w:before="278"/>
        <w:jc w:val="both"/>
      </w:pPr>
      <w:r w:rsidRPr="00B5374E">
        <w:rPr>
          <w:iCs/>
        </w:rPr>
        <w:t>1) Ūdens patēriņa skaitītājiem jāatbilst</w:t>
      </w:r>
      <w:r w:rsidRPr="00B5374E">
        <w:t xml:space="preserve"> 22.08.2006. Ministru kabineta noteikumu Nr.664 „Noteikumi par metroloģiskajām prasībām ūdens patēriņa skaitītājiem” prasībām,</w:t>
      </w:r>
      <w:r w:rsidRPr="00B5374E">
        <w:rPr>
          <w:iCs/>
        </w:rPr>
        <w:t xml:space="preserve"> 12.04.2016. Ministru kabineta noteikumu Nr.212 „</w:t>
      </w:r>
      <w:r w:rsidRPr="00B5374E">
        <w:rPr>
          <w:bCs/>
          <w:color w:val="333333"/>
        </w:rPr>
        <w:t xml:space="preserve"> </w:t>
      </w:r>
      <w:r w:rsidRPr="00B5374E">
        <w:rPr>
          <w:bCs/>
          <w:iCs/>
        </w:rPr>
        <w:t>Mērīšanas līdzekļu metroloģiskās prasības un to metroloģiskās kontroles kārtība</w:t>
      </w:r>
      <w:r w:rsidRPr="00B5374E">
        <w:rPr>
          <w:iCs/>
        </w:rPr>
        <w:t xml:space="preserve">” prasībām, kā arī </w:t>
      </w:r>
      <w:r w:rsidRPr="00B5374E">
        <w:t>jāatbilst Eiropas Parlamenta un Padomes 2004.gada 31.marta Direktīvas 2004/22/EC par mērinstrumentiem prasībām.</w:t>
      </w:r>
    </w:p>
    <w:p w:rsidR="00F24FB8" w:rsidRPr="00B5374E" w:rsidRDefault="00F24FB8" w:rsidP="00F24FB8">
      <w:pPr>
        <w:spacing w:before="280"/>
        <w:jc w:val="both"/>
      </w:pPr>
      <w:r w:rsidRPr="00B5374E">
        <w:t>2) Ir jābūt vienstrūklas (Dn 15mm), pārējie (no Dn20 mm līdz Dn 50 mm) daudzstrūklu vai tilpumveida, pussausa tipa - skaitļošanas mehānisms glicerīnā. Drošības nolūkos skaitļošanas mehānismam nav jābūt aprīkotam ar magnītuzmavām vai citām detaļām, kurām piemīt magnētiskā saite. Skaitītājiem jābūt paredzētiem izmantošanai ārpus ēkas, respektīvi, ūdensmērīšanas akā un pie darba spiediena 16 bar. Skaitītājiem jābūt aprīkotiem ar pieslēguzgriežņu komplektu. Skaitītājs izmantojams patērēta augsta (30</w:t>
      </w:r>
      <w:r w:rsidRPr="00B5374E">
        <w:rPr>
          <w:vertAlign w:val="superscript"/>
        </w:rPr>
        <w:t xml:space="preserve">0 </w:t>
      </w:r>
      <w:r w:rsidRPr="00B5374E">
        <w:t>C) ūdens daudzuma uzskaitei.</w:t>
      </w:r>
      <w:r w:rsidRPr="00B5374E">
        <w:rPr>
          <w:color w:val="000000"/>
          <w:kern w:val="1"/>
        </w:rPr>
        <w:t xml:space="preserve"> Vienas iedaļas vērtība, x 0,0001.</w:t>
      </w:r>
    </w:p>
    <w:p w:rsidR="00F24FB8" w:rsidRPr="00B5374E" w:rsidRDefault="00F24FB8" w:rsidP="00F24FB8">
      <w:pPr>
        <w:spacing w:before="280"/>
        <w:jc w:val="both"/>
      </w:pPr>
      <w:r w:rsidRPr="00B5374E">
        <w:t>Kombinētajam ūdensskaitītājam ir jābūt</w:t>
      </w:r>
      <w:r>
        <w:t>: pamata ūdensskaitītājs - turbī</w:t>
      </w:r>
      <w:r w:rsidRPr="00B5374E">
        <w:t>nas veida; bet papild</w:t>
      </w:r>
      <w:r>
        <w:t xml:space="preserve">us </w:t>
      </w:r>
      <w:r w:rsidRPr="00B5374E">
        <w:t>ūdensskaitītājs - daudzstrūklu vai tilpumveida, pussausa tipa - skaitļošanas mehānisms glicerīnā.</w:t>
      </w:r>
    </w:p>
    <w:p w:rsidR="00F24FB8" w:rsidRPr="00B5374E" w:rsidRDefault="00F24FB8" w:rsidP="00F24FB8">
      <w:pPr>
        <w:spacing w:before="280"/>
        <w:jc w:val="both"/>
        <w:rPr>
          <w:iCs/>
        </w:rPr>
      </w:pPr>
      <w:r w:rsidRPr="00B5374E">
        <w:t xml:space="preserve">3) </w:t>
      </w:r>
      <w:r w:rsidRPr="00B5374E">
        <w:rPr>
          <w:iCs/>
        </w:rPr>
        <w:t>Ūdens patēriņa skaitītājiem</w:t>
      </w:r>
      <w:r w:rsidRPr="00B5374E">
        <w:t xml:space="preserve"> ir jābūt paredzētiem pieslēgšanai elektroniskai impulsu nolasīšanas iekārtai, bez gerkona kontaktu izmantošanas. Impulsu nolasītājam ir jābūt aprīkotam ar iespēju regulēt impulsu frekvenci (viens impulss uz 1L, viens impulss uz 10L un t.t.)</w:t>
      </w:r>
    </w:p>
    <w:p w:rsidR="00F24FB8" w:rsidRPr="00B5374E" w:rsidRDefault="00F24FB8" w:rsidP="00F24FB8">
      <w:pPr>
        <w:spacing w:before="280"/>
        <w:jc w:val="both"/>
      </w:pPr>
      <w:r w:rsidRPr="00B5374E">
        <w:rPr>
          <w:iCs/>
        </w:rPr>
        <w:t>4) Ūdens patēriņa skaitītājiem</w:t>
      </w:r>
      <w:r w:rsidRPr="00B5374E">
        <w:t xml:space="preserve"> ir jābūt sertificētiem izmantošanai Eiropas Savienībā, tiem ir veikta atbilstības novērtēšana un tie marķēti ar CE marķējumu un papildmarķējumu. Skaitītāju jutīgums ne zemāks par R=160.</w:t>
      </w:r>
    </w:p>
    <w:p w:rsidR="00F24FB8" w:rsidRPr="00B5374E" w:rsidRDefault="00F24FB8" w:rsidP="00F24FB8">
      <w:pPr>
        <w:spacing w:before="280"/>
        <w:jc w:val="both"/>
      </w:pPr>
      <w:r w:rsidRPr="00B5374E">
        <w:t>5) Izgatavotāja kvalitātes sistēmai jāatbilst ISO 9001, kura ir apliecināta ar atbilstošiem sertifikātiem, kurus piešķīra akreditēta, neatkarīga organizācija.</w:t>
      </w:r>
    </w:p>
    <w:p w:rsidR="00F24FB8" w:rsidRPr="00B5374E" w:rsidRDefault="00F24FB8" w:rsidP="00F24FB8">
      <w:pPr>
        <w:spacing w:before="280"/>
        <w:jc w:val="both"/>
      </w:pPr>
      <w:r w:rsidRPr="00B5374E">
        <w:t>6) Skaitītājiem ir jābūt spējīgiem būt aprīkotiem ar radiopārraides ierīci rādījumu distances nolasīšanai, kura atbilst sekojošam prasībām:</w:t>
      </w:r>
    </w:p>
    <w:p w:rsidR="00F24FB8" w:rsidRPr="00B5374E" w:rsidRDefault="00F24FB8" w:rsidP="00F24FB8">
      <w:pPr>
        <w:numPr>
          <w:ilvl w:val="0"/>
          <w:numId w:val="31"/>
        </w:numPr>
        <w:suppressAutoHyphens/>
        <w:spacing w:before="280" w:after="280"/>
        <w:jc w:val="both"/>
      </w:pPr>
      <w:r w:rsidRPr="00B5374E">
        <w:t>Darba frekvence 868 MHz - atvērtā ES robežās.</w:t>
      </w:r>
    </w:p>
    <w:p w:rsidR="00F24FB8" w:rsidRPr="00B5374E" w:rsidRDefault="00F24FB8" w:rsidP="00F24FB8">
      <w:pPr>
        <w:numPr>
          <w:ilvl w:val="0"/>
          <w:numId w:val="29"/>
        </w:numPr>
        <w:suppressAutoHyphens/>
        <w:jc w:val="both"/>
      </w:pPr>
      <w:r w:rsidRPr="00B5374E">
        <w:lastRenderedPageBreak/>
        <w:t>Nolasīšanas attālums: līdz 1km tiešās redzamības gadījumā, 100-200 m normālos apstākļos ārpus telpas un 20 - 100 m grūtos darba apstākļos piemēram ūdensmērīšanas akās.</w:t>
      </w:r>
    </w:p>
    <w:p w:rsidR="00F24FB8" w:rsidRPr="00B5374E" w:rsidRDefault="00F24FB8" w:rsidP="00F24FB8">
      <w:pPr>
        <w:numPr>
          <w:ilvl w:val="0"/>
          <w:numId w:val="29"/>
        </w:numPr>
        <w:suppressAutoHyphens/>
        <w:spacing w:after="280"/>
        <w:jc w:val="both"/>
      </w:pPr>
      <w:r w:rsidRPr="00B5374E">
        <w:t>Iespēja nolasīt sekojošos rādījums:</w:t>
      </w:r>
    </w:p>
    <w:p w:rsidR="00F24FB8" w:rsidRPr="00B5374E" w:rsidRDefault="00F24FB8" w:rsidP="00F24FB8">
      <w:pPr>
        <w:ind w:left="720"/>
        <w:jc w:val="both"/>
      </w:pPr>
      <w:r w:rsidRPr="00B5374E">
        <w:t>1. Skaitītāja numurs;</w:t>
      </w:r>
    </w:p>
    <w:p w:rsidR="00F24FB8" w:rsidRPr="00B5374E" w:rsidRDefault="00F24FB8" w:rsidP="00F24FB8">
      <w:pPr>
        <w:ind w:left="720"/>
        <w:jc w:val="both"/>
      </w:pPr>
      <w:r w:rsidRPr="00B5374E">
        <w:t>2.Tekošie skaitītāja rādījumi;</w:t>
      </w:r>
    </w:p>
    <w:p w:rsidR="00F24FB8" w:rsidRPr="00B5374E" w:rsidRDefault="00F24FB8" w:rsidP="00F24FB8">
      <w:pPr>
        <w:ind w:left="720"/>
        <w:jc w:val="both"/>
      </w:pPr>
      <w:r w:rsidRPr="00B5374E">
        <w:t>3. Skaitītāja rādījumi mēneša pēdējā dienā pēdējo 24 mēnešu periodā;</w:t>
      </w:r>
    </w:p>
    <w:p w:rsidR="00F24FB8" w:rsidRPr="00B5374E" w:rsidRDefault="00F24FB8" w:rsidP="00F24FB8">
      <w:pPr>
        <w:ind w:left="720"/>
        <w:jc w:val="both"/>
      </w:pPr>
      <w:r w:rsidRPr="00B5374E">
        <w:t>4. Uz skaitītāju nevēlamās ietekmes noteikšana;</w:t>
      </w:r>
    </w:p>
    <w:p w:rsidR="00F24FB8" w:rsidRPr="00B5374E" w:rsidRDefault="00F24FB8" w:rsidP="00F24FB8">
      <w:pPr>
        <w:ind w:left="720"/>
        <w:jc w:val="both"/>
      </w:pPr>
      <w:r w:rsidRPr="00B5374E">
        <w:t>5. Noplūdes un cauruļvadu pār</w:t>
      </w:r>
      <w:r>
        <w:t>r</w:t>
      </w:r>
      <w:r w:rsidRPr="00B5374E">
        <w:t>āvumu noteikšana;</w:t>
      </w:r>
    </w:p>
    <w:p w:rsidR="00F24FB8" w:rsidRPr="00B5374E" w:rsidRDefault="00F24FB8" w:rsidP="00F24FB8">
      <w:pPr>
        <w:ind w:left="720"/>
        <w:jc w:val="both"/>
      </w:pPr>
      <w:r w:rsidRPr="00B5374E">
        <w:t>6. Ūdens atpakaļplūsmas noteikšana;</w:t>
      </w:r>
    </w:p>
    <w:p w:rsidR="00F24FB8" w:rsidRPr="00B5374E" w:rsidRDefault="00F24FB8" w:rsidP="00F24FB8">
      <w:pPr>
        <w:numPr>
          <w:ilvl w:val="0"/>
          <w:numId w:val="29"/>
        </w:numPr>
        <w:suppressAutoHyphens/>
        <w:spacing w:before="280"/>
        <w:jc w:val="both"/>
      </w:pPr>
      <w:r w:rsidRPr="00B5374E">
        <w:t>Nolasīšanas iespēja, kā ar mobilo ierīci, tā arī skaitītāju apvienošana vienā horizontālajā tīklā un turpmāku nolasīšanu izmantojot GSM tīklu;</w:t>
      </w:r>
    </w:p>
    <w:p w:rsidR="00F24FB8" w:rsidRPr="00B5374E" w:rsidRDefault="00F24FB8" w:rsidP="00F24FB8">
      <w:pPr>
        <w:numPr>
          <w:ilvl w:val="0"/>
          <w:numId w:val="29"/>
        </w:numPr>
        <w:suppressAutoHyphens/>
        <w:jc w:val="both"/>
        <w:rPr>
          <w:lang w:val="en-US"/>
        </w:rPr>
      </w:pPr>
      <w:r w:rsidRPr="00B5374E">
        <w:t>Iespēja darboties no viena barošanas elementa 12 gadu laika perioda pie ikdienas datu nolasīšanas;</w:t>
      </w:r>
    </w:p>
    <w:p w:rsidR="00F24FB8" w:rsidRPr="00B5374E" w:rsidRDefault="00F24FB8" w:rsidP="00F24FB8">
      <w:pPr>
        <w:numPr>
          <w:ilvl w:val="0"/>
          <w:numId w:val="29"/>
        </w:numPr>
        <w:suppressAutoHyphens/>
        <w:spacing w:after="280"/>
        <w:rPr>
          <w:rFonts w:cs="Arial"/>
          <w:bCs/>
        </w:rPr>
      </w:pPr>
      <w:r w:rsidRPr="00020840">
        <w:t>Darba temperatūra</w:t>
      </w:r>
      <w:r w:rsidRPr="00B5374E">
        <w:rPr>
          <w:lang w:val="en-US"/>
        </w:rPr>
        <w:t xml:space="preserve"> no </w:t>
      </w:r>
      <w:r w:rsidRPr="00020840">
        <w:t>-10 līdz</w:t>
      </w:r>
      <w:r w:rsidRPr="00B5374E">
        <w:rPr>
          <w:lang w:val="en-US"/>
        </w:rPr>
        <w:t xml:space="preserve"> +55</w:t>
      </w:r>
      <w:r w:rsidRPr="00B5374E">
        <w:t>°C.</w:t>
      </w:r>
    </w:p>
    <w:p w:rsidR="00F24FB8" w:rsidRPr="00B5374E" w:rsidRDefault="00F24FB8" w:rsidP="00F24FB8">
      <w:pPr>
        <w:keepNext/>
        <w:suppressAutoHyphens/>
        <w:jc w:val="both"/>
      </w:pPr>
      <w:r w:rsidRPr="00B5374E">
        <w:rPr>
          <w:rFonts w:cs="Arial"/>
          <w:bCs/>
        </w:rPr>
        <w:t>7) Jābūt saderīgām ar bezvadu un tālvadības radio nolasīšanas sistēmu Arrow un programmu kompleksu IZAR@NET</w:t>
      </w:r>
    </w:p>
    <w:p w:rsidR="00F24FB8" w:rsidRPr="00B5374E" w:rsidRDefault="00F24FB8" w:rsidP="00F24FB8">
      <w:pPr>
        <w:numPr>
          <w:ilvl w:val="0"/>
          <w:numId w:val="30"/>
        </w:numPr>
        <w:suppressAutoHyphens/>
        <w:rPr>
          <w:b/>
        </w:rPr>
      </w:pPr>
      <w:r w:rsidRPr="00B5374E">
        <w:t>Bezvadu un tālvadības radio nolasīšanas sistēma Arrow</w:t>
      </w:r>
    </w:p>
    <w:p w:rsidR="00F24FB8" w:rsidRPr="00B5374E" w:rsidRDefault="00F24FB8" w:rsidP="00F24FB8">
      <w:pPr>
        <w:jc w:val="both"/>
      </w:pPr>
      <w:r w:rsidRPr="00B5374E">
        <w:rPr>
          <w:b/>
        </w:rPr>
        <w:t>Sistēmas struktūra.</w:t>
      </w:r>
    </w:p>
    <w:p w:rsidR="00F24FB8" w:rsidRPr="00B5374E" w:rsidRDefault="00F24FB8" w:rsidP="00F24FB8">
      <w:pPr>
        <w:ind w:firstLine="720"/>
        <w:jc w:val="both"/>
      </w:pPr>
      <w:r w:rsidRPr="00B5374E">
        <w:t>Katrs ūdens uzskaites skaitītājs ir aprīkots ar radiomoduli, kurš rādījumus un citus datus nodod uz koncentratoru. Tālāk datus no koncentratora ir iespējams ielādēt datorā ar USB palīdzību vai ar Bluetooth nodot tālāk uz mobilo iekārtu – planšetdatoru vai portatīvo ierīci, Jāatzīmē, ka dati tiek ielādēti ar standarta Excel failu palīdzību, tādējādi nav nepieciešamības iegādāties papildus programmu nodrošinājumus. Atkarībā no koncentratora pielietojuma, sistēma var būt mobilā vai stacionārā.</w:t>
      </w:r>
    </w:p>
    <w:p w:rsidR="00F24FB8" w:rsidRPr="00B5374E" w:rsidRDefault="00F24FB8" w:rsidP="00F24FB8">
      <w:pPr>
        <w:jc w:val="both"/>
      </w:pPr>
      <w:r w:rsidRPr="00B5374E">
        <w:tab/>
        <w:t>Gadījumā, ja koncentrators tiek izmantots kā mobila ierīce, darbinieks kopā ar to apseko visus objektus pēc maršruta. Dati tiek nolasīti automātiski pietuvojoties objektam apmēram 150 m attālumā pilsētas apstākļos.</w:t>
      </w:r>
    </w:p>
    <w:p w:rsidR="00F24FB8" w:rsidRPr="00B5374E" w:rsidRDefault="00F24FB8" w:rsidP="00F24FB8">
      <w:pPr>
        <w:jc w:val="both"/>
        <w:rPr>
          <w:b/>
        </w:rPr>
      </w:pPr>
      <w:r w:rsidRPr="00B5374E">
        <w:tab/>
        <w:t xml:space="preserve">Gadījumā, ja koncentrators tiek izmantots ka stacionāra ierīce, datus var pārraidīt lokālajā tīklā ar M-Bus vai LAN vadu līnijām. Ja papildus izmantot GSM-GPRS ierīci, tad datus var pārraidīt ar e-pasta vai SMS palīdzību. Jebkurā gadījumā ir iespēja datus nosūtīt uz mobilo iekārtu ar Bluetooth interfeisa palīdzību. </w:t>
      </w:r>
    </w:p>
    <w:p w:rsidR="00F24FB8" w:rsidRPr="00B5374E" w:rsidRDefault="00F24FB8" w:rsidP="00F24FB8">
      <w:pPr>
        <w:jc w:val="both"/>
      </w:pPr>
      <w:r w:rsidRPr="00B5374E">
        <w:rPr>
          <w:b/>
        </w:rPr>
        <w:t>Radiomodulis var pārraidīt sekojošus datus:</w:t>
      </w:r>
    </w:p>
    <w:p w:rsidR="00F24FB8" w:rsidRPr="00B5374E" w:rsidRDefault="00F24FB8" w:rsidP="00F24FB8">
      <w:pPr>
        <w:ind w:left="709" w:hanging="425"/>
        <w:jc w:val="both"/>
      </w:pPr>
      <w:r w:rsidRPr="00B5374E">
        <w:t>- radiomoduļa ID;</w:t>
      </w:r>
    </w:p>
    <w:p w:rsidR="00F24FB8" w:rsidRPr="00B5374E" w:rsidRDefault="00F24FB8" w:rsidP="00F24FB8">
      <w:pPr>
        <w:ind w:left="709" w:hanging="425"/>
        <w:jc w:val="both"/>
      </w:pPr>
      <w:r w:rsidRPr="00B5374E">
        <w:t>- skaitītāja sērijas numuru;</w:t>
      </w:r>
    </w:p>
    <w:p w:rsidR="00F24FB8" w:rsidRPr="00B5374E" w:rsidRDefault="00F24FB8" w:rsidP="00F24FB8">
      <w:pPr>
        <w:ind w:left="709" w:hanging="425"/>
        <w:jc w:val="both"/>
      </w:pPr>
      <w:r w:rsidRPr="00B5374E">
        <w:t>- lietotāja ID un adresi;</w:t>
      </w:r>
    </w:p>
    <w:p w:rsidR="00F24FB8" w:rsidRPr="00B5374E" w:rsidRDefault="00F24FB8" w:rsidP="00F24FB8">
      <w:pPr>
        <w:ind w:left="709" w:hanging="425"/>
        <w:jc w:val="both"/>
      </w:pPr>
      <w:r w:rsidRPr="00B5374E">
        <w:t>- tekošos patēriņa rādījumus;</w:t>
      </w:r>
    </w:p>
    <w:p w:rsidR="00F24FB8" w:rsidRPr="00B5374E" w:rsidRDefault="00F24FB8" w:rsidP="00F24FB8">
      <w:pPr>
        <w:ind w:left="709" w:hanging="425"/>
        <w:jc w:val="both"/>
        <w:rPr>
          <w:b/>
        </w:rPr>
      </w:pPr>
      <w:r w:rsidRPr="00B5374E">
        <w:t>- avārijas signālus (ūdens noplūdes, reversa plūsmu, nesankcionētu piekļuvi).</w:t>
      </w:r>
    </w:p>
    <w:p w:rsidR="00F24FB8" w:rsidRPr="00B5374E" w:rsidRDefault="00F24FB8" w:rsidP="00F24FB8">
      <w:pPr>
        <w:jc w:val="both"/>
      </w:pPr>
      <w:r w:rsidRPr="00B5374E">
        <w:rPr>
          <w:b/>
        </w:rPr>
        <w:t>Sākotnēji radio modulī ir jāievada sekojoši dati:</w:t>
      </w:r>
    </w:p>
    <w:p w:rsidR="00F24FB8" w:rsidRPr="00B5374E" w:rsidRDefault="00F24FB8" w:rsidP="00F24FB8">
      <w:pPr>
        <w:pStyle w:val="ListParagraph"/>
        <w:numPr>
          <w:ilvl w:val="0"/>
          <w:numId w:val="27"/>
        </w:numPr>
        <w:suppressAutoHyphens/>
        <w:spacing w:line="257" w:lineRule="auto"/>
        <w:ind w:left="426" w:hanging="66"/>
        <w:contextualSpacing w:val="0"/>
        <w:jc w:val="both"/>
      </w:pPr>
      <w:r w:rsidRPr="00B5374E">
        <w:t>ūdens skaitītāja sērijas numurs;</w:t>
      </w:r>
    </w:p>
    <w:p w:rsidR="00F24FB8" w:rsidRPr="00B5374E" w:rsidRDefault="00F24FB8" w:rsidP="00F24FB8">
      <w:pPr>
        <w:pStyle w:val="ListParagraph"/>
        <w:numPr>
          <w:ilvl w:val="0"/>
          <w:numId w:val="27"/>
        </w:numPr>
        <w:suppressAutoHyphens/>
        <w:spacing w:line="257" w:lineRule="auto"/>
        <w:contextualSpacing w:val="0"/>
        <w:jc w:val="both"/>
      </w:pPr>
      <w:r w:rsidRPr="00B5374E">
        <w:t>radiomoduļa ID;</w:t>
      </w:r>
    </w:p>
    <w:p w:rsidR="00F24FB8" w:rsidRPr="00B5374E" w:rsidRDefault="00F24FB8" w:rsidP="00F24FB8">
      <w:pPr>
        <w:pStyle w:val="ListParagraph"/>
        <w:numPr>
          <w:ilvl w:val="0"/>
          <w:numId w:val="27"/>
        </w:numPr>
        <w:suppressAutoHyphens/>
        <w:spacing w:line="257" w:lineRule="auto"/>
        <w:contextualSpacing w:val="0"/>
        <w:jc w:val="both"/>
      </w:pPr>
      <w:r w:rsidRPr="00B5374E">
        <w:t>lietotāja ID un adrese;</w:t>
      </w:r>
    </w:p>
    <w:p w:rsidR="00F24FB8" w:rsidRPr="00B5374E" w:rsidRDefault="00F24FB8" w:rsidP="00F24FB8">
      <w:pPr>
        <w:pStyle w:val="ListParagraph"/>
        <w:numPr>
          <w:ilvl w:val="0"/>
          <w:numId w:val="27"/>
        </w:numPr>
        <w:suppressAutoHyphens/>
        <w:spacing w:line="257" w:lineRule="auto"/>
        <w:contextualSpacing w:val="0"/>
        <w:jc w:val="both"/>
      </w:pPr>
      <w:r w:rsidRPr="00B5374E">
        <w:t>tekošie rādījumi.</w:t>
      </w:r>
    </w:p>
    <w:p w:rsidR="00F24FB8" w:rsidRPr="00B5374E" w:rsidRDefault="00F24FB8" w:rsidP="00F24FB8">
      <w:pPr>
        <w:ind w:left="360"/>
        <w:jc w:val="both"/>
      </w:pPr>
      <w:r w:rsidRPr="00B5374E">
        <w:t>Radiomoduli ir iespējams konfigurēt no attāluma, izmantojot koncentratoru un jebkuru no mobilajām ierīcēm ar Arrow Mobile programmu.</w:t>
      </w:r>
    </w:p>
    <w:p w:rsidR="00F24FB8" w:rsidRPr="00B5374E" w:rsidRDefault="00F24FB8" w:rsidP="00F24FB8">
      <w:pPr>
        <w:ind w:left="360"/>
        <w:jc w:val="both"/>
      </w:pPr>
      <w:r w:rsidRPr="00B5374E">
        <w:t xml:space="preserve">Aizsardzības klase IP68 ļauj izmantot radiomoduli sarežģītos vides apstākļos (paaugstināts mitrums). </w:t>
      </w:r>
    </w:p>
    <w:p w:rsidR="00F24FB8" w:rsidRPr="00B5374E" w:rsidRDefault="00F24FB8" w:rsidP="00F24FB8">
      <w:pPr>
        <w:numPr>
          <w:ilvl w:val="0"/>
          <w:numId w:val="28"/>
        </w:numPr>
        <w:suppressAutoHyphens/>
        <w:jc w:val="both"/>
      </w:pPr>
      <w:r w:rsidRPr="00B5374E">
        <w:t>IZAR@NET</w:t>
      </w:r>
    </w:p>
    <w:p w:rsidR="00F24FB8" w:rsidRPr="00B5374E" w:rsidRDefault="00F24FB8" w:rsidP="00F24FB8">
      <w:pPr>
        <w:ind w:left="720"/>
        <w:jc w:val="both"/>
      </w:pPr>
    </w:p>
    <w:p w:rsidR="00F24FB8" w:rsidRPr="00B5374E" w:rsidRDefault="00F24FB8" w:rsidP="00F24FB8">
      <w:pPr>
        <w:jc w:val="both"/>
        <w:rPr>
          <w:b/>
        </w:rPr>
      </w:pPr>
      <w:r w:rsidRPr="00B5374E">
        <w:t>IZAR CENTER kā M-Bus signāla konvertētājs ir spējīgs nolasīt M-Bus skaitītājus ar ļoti augstu izšķirtspēju (līdz 1 minūtei) ļoti plašā distancē (5 km un vairāk izmantojot atkārtotājus). IZAR RADIO skaitītāju nolasīšana ir iespējama izmantojot HYDROMETER M-BUS RECEIVER.</w:t>
      </w:r>
    </w:p>
    <w:p w:rsidR="00F24FB8" w:rsidRPr="00B5374E" w:rsidRDefault="00F24FB8" w:rsidP="00F24FB8">
      <w:pPr>
        <w:ind w:left="720"/>
        <w:jc w:val="both"/>
      </w:pPr>
      <w:r w:rsidRPr="00B5374E">
        <w:rPr>
          <w:b/>
        </w:rPr>
        <w:t>FUNKCIJAS</w:t>
      </w:r>
    </w:p>
    <w:p w:rsidR="00F24FB8" w:rsidRPr="00B5374E" w:rsidRDefault="00F24FB8" w:rsidP="00F24FB8">
      <w:pPr>
        <w:jc w:val="both"/>
      </w:pPr>
      <w:r w:rsidRPr="00B5374E">
        <w:t>60, 120 vai 250 M-Bus iekārtas savienojamas ar vienu IZAR CENTER</w:t>
      </w:r>
    </w:p>
    <w:p w:rsidR="00F24FB8" w:rsidRPr="00B5374E" w:rsidRDefault="00F24FB8" w:rsidP="00F24FB8">
      <w:pPr>
        <w:jc w:val="both"/>
      </w:pPr>
      <w:r w:rsidRPr="00B5374E">
        <w:t>Automātiska skaitītāju datu pārraide caur interneta savienojumu izmantojot iebūvēto LAN interfeisu</w:t>
      </w:r>
      <w:r>
        <w:t xml:space="preserve"> vai ārējo analogo/GSM/GPRS mode</w:t>
      </w:r>
      <w:r w:rsidRPr="00B5374E">
        <w:t>mu.</w:t>
      </w:r>
    </w:p>
    <w:p w:rsidR="00F24FB8" w:rsidRPr="00B5374E" w:rsidRDefault="00F24FB8" w:rsidP="00F24FB8">
      <w:pPr>
        <w:jc w:val="both"/>
      </w:pPr>
      <w:r w:rsidRPr="00B5374E">
        <w:t>Automātiska skaitītāju atpazīšana meklējot M-Bus tīklā</w:t>
      </w:r>
    </w:p>
    <w:p w:rsidR="00F24FB8" w:rsidRPr="00B5374E" w:rsidRDefault="00F24FB8" w:rsidP="00F24FB8">
      <w:pPr>
        <w:jc w:val="both"/>
      </w:pPr>
      <w:r w:rsidRPr="00B5374E">
        <w:t>Ātri un standartizēti komunikāciju interfeisi</w:t>
      </w:r>
    </w:p>
    <w:p w:rsidR="00F24FB8" w:rsidRPr="00B5374E" w:rsidRDefault="00F24FB8" w:rsidP="00F24FB8">
      <w:pPr>
        <w:jc w:val="both"/>
      </w:pPr>
      <w:r w:rsidRPr="00B5374E">
        <w:t>(Tālvadības) nolasīšana un konfigurēšana caur USB, RS232/modemu vai LAN interfeisu</w:t>
      </w:r>
    </w:p>
    <w:p w:rsidR="00F24FB8" w:rsidRPr="00B5374E" w:rsidRDefault="00F24FB8" w:rsidP="00F24FB8">
      <w:pPr>
        <w:jc w:val="both"/>
      </w:pPr>
      <w:r w:rsidRPr="00B5374E">
        <w:t>Patēriņa vai momentālo vērtību signalizēšanas funkcija ar SMS vai e-pasta paziņojumu</w:t>
      </w:r>
    </w:p>
    <w:p w:rsidR="00F24FB8" w:rsidRPr="00B5374E" w:rsidRDefault="00F24FB8" w:rsidP="00F24FB8">
      <w:pPr>
        <w:jc w:val="both"/>
      </w:pPr>
      <w:r w:rsidRPr="00B5374E">
        <w:t xml:space="preserve">Kompakts korpuss ar sliedes stiprinājuma iespēju M-Busmasters un signāla konvertors vienā ierīcē. </w:t>
      </w:r>
    </w:p>
    <w:p w:rsidR="00F24FB8" w:rsidRPr="00B5374E" w:rsidRDefault="00F24FB8" w:rsidP="00F24FB8">
      <w:pPr>
        <w:jc w:val="both"/>
      </w:pPr>
      <w:r w:rsidRPr="00B5374E">
        <w:t>IZAR CENTER (bez atmiņas) var tikt izmantots kā M-Busrepīteris (pastiprinātājs).</w:t>
      </w:r>
    </w:p>
    <w:p w:rsidR="00F24FB8" w:rsidRPr="00B5374E" w:rsidRDefault="00F24FB8" w:rsidP="00F24FB8">
      <w:pPr>
        <w:jc w:val="both"/>
      </w:pPr>
      <w:r w:rsidRPr="00B5374E">
        <w:t>Kaskādes slēgums, lai saslēgtu vairāk iekārtas vai izveidotu lielākus M-Bus tīklus.</w:t>
      </w:r>
    </w:p>
    <w:p w:rsidR="00F24FB8" w:rsidRPr="00B5374E" w:rsidRDefault="00F24FB8" w:rsidP="00F24FB8">
      <w:pPr>
        <w:jc w:val="both"/>
      </w:pPr>
      <w:r w:rsidRPr="00B5374E">
        <w:t>Pieejams arī kā iepriekš konfigurēta sistēma ar vai bez modemu IP65 vai IP68 aizsardzības klases korpusā.</w:t>
      </w:r>
    </w:p>
    <w:p w:rsidR="00F24FB8" w:rsidRPr="00B5374E" w:rsidRDefault="00F24FB8" w:rsidP="00F24FB8">
      <w:pPr>
        <w:ind w:left="720"/>
        <w:jc w:val="both"/>
      </w:pPr>
    </w:p>
    <w:p w:rsidR="00F24FB8" w:rsidRPr="00B5374E" w:rsidRDefault="00F24FB8" w:rsidP="00F24FB8">
      <w:pPr>
        <w:jc w:val="both"/>
      </w:pPr>
      <w:r>
        <w:t>IZAR CENTER su</w:t>
      </w:r>
      <w:r w:rsidRPr="00B5374E">
        <w:t xml:space="preserve">ta pieprasījumu pieslēgtajām ierīcēm. Šī darbība var tikt uzsākta manuāli vai automātiski. Automātiskai IZAR CENTER ar atmiņu nolasīšanai ir nepieciešams ieprogrammēt IZAR CENTRU vispārīgi vai arī katra skaitītāja individuālos nolasīšanas intervālus. </w:t>
      </w:r>
    </w:p>
    <w:p w:rsidR="00F24FB8" w:rsidRPr="00B5374E" w:rsidRDefault="00F24FB8" w:rsidP="00F24FB8">
      <w:pPr>
        <w:jc w:val="both"/>
        <w:rPr>
          <w:rFonts w:cs="Arial"/>
          <w:b/>
          <w:bCs/>
        </w:rPr>
      </w:pPr>
      <w:r w:rsidRPr="00B5374E">
        <w:t>Skaitītājs atbild šim pieprasījumam un nosūta savas vērtības IZAR CENTRAM. Skaitītāju dati tiek uzglabāti iebūvētajā atmiņā un var tikt pārsūtīti automātiski uz skaitītāju nolasīšanas programmatūru (piemēram IZAR@NET).</w:t>
      </w:r>
    </w:p>
    <w:p w:rsidR="00F24FB8" w:rsidRPr="00B5374E" w:rsidRDefault="00F24FB8" w:rsidP="00F24FB8">
      <w:pPr>
        <w:keepNext/>
        <w:suppressAutoHyphens/>
        <w:jc w:val="both"/>
        <w:rPr>
          <w:rFonts w:cs="Arial"/>
          <w:b/>
          <w:bCs/>
        </w:rPr>
      </w:pPr>
      <w:r w:rsidRPr="00B5374E">
        <w:rPr>
          <w:rFonts w:cs="Arial"/>
          <w:b/>
          <w:bCs/>
        </w:rPr>
        <w:t xml:space="preserve">Piegādes vieta: </w:t>
      </w:r>
      <w:r w:rsidRPr="00B5374E">
        <w:rPr>
          <w:rFonts w:cs="Arial"/>
          <w:bCs/>
        </w:rPr>
        <w:t>SIA „Daugavpils ūdens”</w:t>
      </w:r>
      <w:r>
        <w:rPr>
          <w:rFonts w:cs="Arial"/>
          <w:bCs/>
        </w:rPr>
        <w:t xml:space="preserve"> </w:t>
      </w:r>
      <w:r w:rsidRPr="00B5374E">
        <w:rPr>
          <w:rFonts w:cs="Arial"/>
          <w:bCs/>
        </w:rPr>
        <w:t>Ūdensvada iela 3, Daugavpils.</w:t>
      </w:r>
    </w:p>
    <w:p w:rsidR="00F24FB8" w:rsidRPr="00B5374E" w:rsidRDefault="00F24FB8" w:rsidP="00F24FB8">
      <w:pPr>
        <w:keepNext/>
        <w:suppressAutoHyphens/>
        <w:jc w:val="both"/>
        <w:rPr>
          <w:b/>
          <w:iCs/>
        </w:rPr>
      </w:pPr>
      <w:r w:rsidRPr="00B5374E">
        <w:rPr>
          <w:rFonts w:cs="Arial"/>
          <w:b/>
          <w:bCs/>
        </w:rPr>
        <w:t xml:space="preserve">Piegādes termiņš: </w:t>
      </w:r>
      <w:r w:rsidRPr="00020840">
        <w:rPr>
          <w:rFonts w:cs="Arial"/>
          <w:b/>
          <w:bCs/>
        </w:rPr>
        <w:t>15 (piecpadsmit) darba dienu</w:t>
      </w:r>
      <w:r w:rsidRPr="00B5374E">
        <w:rPr>
          <w:rFonts w:cs="Arial"/>
          <w:bCs/>
        </w:rPr>
        <w:t xml:space="preserve"> laikā no pasūtījuma abpusējās akceptēšanas dienas.</w:t>
      </w:r>
    </w:p>
    <w:p w:rsidR="00F24FB8" w:rsidRPr="00B5374E" w:rsidRDefault="00F24FB8" w:rsidP="00F24FB8">
      <w:pPr>
        <w:keepNext/>
        <w:suppressAutoHyphens/>
        <w:jc w:val="both"/>
        <w:rPr>
          <w:b/>
          <w:iCs/>
        </w:rPr>
      </w:pPr>
    </w:p>
    <w:p w:rsidR="00F24FB8" w:rsidRPr="00B5374E" w:rsidRDefault="00F24FB8" w:rsidP="00F24FB8">
      <w:pPr>
        <w:keepNext/>
        <w:suppressAutoHyphens/>
        <w:jc w:val="both"/>
        <w:rPr>
          <w:rFonts w:cs="Arial"/>
          <w:bCs/>
        </w:rPr>
      </w:pPr>
      <w:r w:rsidRPr="00B5374E">
        <w:rPr>
          <w:b/>
          <w:iCs/>
        </w:rPr>
        <w:t>Piegādājamo ūdens patēriņa skaitītāju raksturojums:</w:t>
      </w:r>
    </w:p>
    <w:p w:rsidR="00F24FB8" w:rsidRPr="00B5374E" w:rsidRDefault="00F24FB8" w:rsidP="00F24FB8">
      <w:pPr>
        <w:keepNext/>
        <w:suppressAutoHyphens/>
        <w:jc w:val="both"/>
        <w:rPr>
          <w:rFonts w:cs="Arial"/>
          <w:bCs/>
        </w:rPr>
      </w:pPr>
    </w:p>
    <w:tbl>
      <w:tblPr>
        <w:tblW w:w="0" w:type="auto"/>
        <w:tblInd w:w="-30" w:type="dxa"/>
        <w:tblLayout w:type="fixed"/>
        <w:tblCellMar>
          <w:top w:w="60" w:type="dxa"/>
          <w:left w:w="60" w:type="dxa"/>
          <w:bottom w:w="60" w:type="dxa"/>
          <w:right w:w="60" w:type="dxa"/>
        </w:tblCellMar>
        <w:tblLook w:val="0000" w:firstRow="0" w:lastRow="0" w:firstColumn="0" w:lastColumn="0" w:noHBand="0" w:noVBand="0"/>
      </w:tblPr>
      <w:tblGrid>
        <w:gridCol w:w="703"/>
        <w:gridCol w:w="1540"/>
        <w:gridCol w:w="2604"/>
        <w:gridCol w:w="1843"/>
      </w:tblGrid>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Nr.p/k</w:t>
            </w:r>
          </w:p>
        </w:tc>
        <w:tc>
          <w:tcPr>
            <w:tcW w:w="1540" w:type="dxa"/>
            <w:tcBorders>
              <w:top w:val="double" w:sz="1" w:space="0" w:color="000000"/>
              <w:left w:val="double" w:sz="1" w:space="0" w:color="000000"/>
              <w:bottom w:val="double" w:sz="1" w:space="0" w:color="000000"/>
            </w:tcBorders>
            <w:shd w:val="clear" w:color="auto" w:fill="auto"/>
            <w:vAlign w:val="center"/>
          </w:tcPr>
          <w:p w:rsidR="00F24FB8" w:rsidRPr="00B5374E" w:rsidRDefault="00F24FB8" w:rsidP="009F1BD5">
            <w:pPr>
              <w:spacing w:line="276" w:lineRule="auto"/>
              <w:jc w:val="both"/>
            </w:pPr>
            <w:r w:rsidRPr="00B5374E">
              <w:t xml:space="preserve">Diametrs </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Korpusa garums  (mm) bez savienojumiem</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 xml:space="preserve">Skaits </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1</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 xml:space="preserve">DN15 </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110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50</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2</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DN20</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130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50</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3</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DN 20</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190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300</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4</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DN25</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260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20</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5</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DN 40</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300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100</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6</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DN 50</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300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10</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7</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Kombinētais DN 80x20</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300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3</w:t>
            </w:r>
          </w:p>
        </w:tc>
      </w:tr>
      <w:tr w:rsidR="00F24FB8" w:rsidRPr="00B5374E" w:rsidTr="009F1BD5">
        <w:tc>
          <w:tcPr>
            <w:tcW w:w="703"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8</w:t>
            </w:r>
          </w:p>
        </w:tc>
        <w:tc>
          <w:tcPr>
            <w:tcW w:w="1540"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Kombinētais DN 100x20</w:t>
            </w:r>
          </w:p>
        </w:tc>
        <w:tc>
          <w:tcPr>
            <w:tcW w:w="2604" w:type="dxa"/>
            <w:tcBorders>
              <w:top w:val="double" w:sz="1" w:space="0" w:color="000000"/>
              <w:left w:val="double" w:sz="1" w:space="0" w:color="000000"/>
              <w:bottom w:val="double" w:sz="1" w:space="0" w:color="000000"/>
            </w:tcBorders>
            <w:shd w:val="clear" w:color="auto" w:fill="auto"/>
          </w:tcPr>
          <w:p w:rsidR="00F24FB8" w:rsidRPr="00B5374E" w:rsidRDefault="00F24FB8" w:rsidP="009F1BD5">
            <w:pPr>
              <w:spacing w:line="276" w:lineRule="auto"/>
              <w:jc w:val="both"/>
            </w:pPr>
            <w:r w:rsidRPr="00B5374E">
              <w:t>360</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rsidR="00F24FB8" w:rsidRPr="00B5374E" w:rsidRDefault="00F24FB8" w:rsidP="009F1BD5">
            <w:pPr>
              <w:spacing w:line="276" w:lineRule="auto"/>
              <w:jc w:val="both"/>
            </w:pPr>
            <w:r w:rsidRPr="00B5374E">
              <w:t>8</w:t>
            </w:r>
          </w:p>
        </w:tc>
      </w:tr>
    </w:tbl>
    <w:p w:rsidR="00F24FB8" w:rsidRDefault="00F24FB8" w:rsidP="00F24FB8"/>
    <w:p w:rsidR="00F24FB8" w:rsidRPr="004C5C94" w:rsidRDefault="00F24FB8" w:rsidP="00F24FB8">
      <w:r w:rsidRPr="004C5C94">
        <w:t>Izpildītājs garantē piegādātās Preces kvalitāti un nodrošina Preces ražotāja garantijas saistību izpildi attiecībā uz visām piegādātajām Precēm tādos termiņos un apjomā, kādā to deklarē šo Preču ražotājs.</w:t>
      </w:r>
    </w:p>
    <w:p w:rsidR="001C03B6" w:rsidRDefault="001C03B6" w:rsidP="001C03B6">
      <w:pPr>
        <w:tabs>
          <w:tab w:val="left" w:pos="540"/>
        </w:tabs>
        <w:rPr>
          <w:b/>
          <w:bCs/>
        </w:rPr>
      </w:pPr>
    </w:p>
    <w:p w:rsidR="001C03B6" w:rsidRDefault="001C03B6" w:rsidP="001C03B6">
      <w:pPr>
        <w:tabs>
          <w:tab w:val="left" w:pos="540"/>
        </w:tabs>
        <w:ind w:left="540"/>
        <w:jc w:val="right"/>
        <w:rPr>
          <w:b/>
          <w:bCs/>
        </w:rPr>
      </w:pPr>
    </w:p>
    <w:p w:rsidR="001C03B6" w:rsidRDefault="001C03B6" w:rsidP="001C03B6">
      <w:pPr>
        <w:tabs>
          <w:tab w:val="left" w:pos="540"/>
        </w:tabs>
        <w:ind w:left="540"/>
        <w:jc w:val="right"/>
        <w:rPr>
          <w:b/>
          <w:bCs/>
        </w:rPr>
      </w:pPr>
    </w:p>
    <w:p w:rsidR="001C03B6" w:rsidRPr="00802902" w:rsidRDefault="001C03B6" w:rsidP="001C03B6">
      <w:pPr>
        <w:tabs>
          <w:tab w:val="left" w:pos="540"/>
        </w:tabs>
        <w:ind w:left="540"/>
        <w:jc w:val="right"/>
        <w:rPr>
          <w:b/>
          <w:bCs/>
        </w:rPr>
      </w:pPr>
      <w:r w:rsidRPr="00802902">
        <w:rPr>
          <w:b/>
          <w:bCs/>
        </w:rPr>
        <w:t>Pielikums Nr.2 – Uzaicinājuma iesniegt piedāvājumus forma</w:t>
      </w:r>
    </w:p>
    <w:p w:rsidR="001C03B6" w:rsidRDefault="001C03B6" w:rsidP="001C03B6">
      <w:pPr>
        <w:tabs>
          <w:tab w:val="left" w:pos="540"/>
        </w:tabs>
        <w:ind w:left="540"/>
        <w:jc w:val="both"/>
        <w:rPr>
          <w:bCs/>
        </w:rPr>
      </w:pPr>
    </w:p>
    <w:p w:rsidR="001C03B6" w:rsidRPr="00B7411A" w:rsidRDefault="001C03B6" w:rsidP="001C03B6">
      <w:pPr>
        <w:spacing w:after="200" w:line="276" w:lineRule="auto"/>
        <w:jc w:val="center"/>
        <w:rPr>
          <w:rFonts w:eastAsia="Calibri"/>
          <w:b/>
          <w:lang w:eastAsia="en-US"/>
        </w:rPr>
      </w:pPr>
      <w:r w:rsidRPr="00B7411A">
        <w:rPr>
          <w:rFonts w:eastAsia="Calibri"/>
          <w:b/>
          <w:lang w:eastAsia="en-US"/>
        </w:rPr>
        <w:t>UZAICINĀJUMS IESNIEGT PIEDĀVĀJUMU</w:t>
      </w:r>
    </w:p>
    <w:p w:rsidR="001C03B6" w:rsidRPr="00B7411A" w:rsidRDefault="001C03B6" w:rsidP="001C03B6">
      <w:pPr>
        <w:spacing w:after="200" w:line="276" w:lineRule="auto"/>
        <w:jc w:val="center"/>
        <w:rPr>
          <w:rFonts w:eastAsia="Calibri"/>
          <w:b/>
          <w:lang w:eastAsia="en-US"/>
        </w:rPr>
      </w:pPr>
      <w:r w:rsidRPr="00B7411A">
        <w:rPr>
          <w:rFonts w:eastAsia="Calibri"/>
          <w:lang w:eastAsia="en-US"/>
        </w:rPr>
        <w:t>(iepirkuma identifikācijas Nr. __________)</w:t>
      </w:r>
    </w:p>
    <w:p w:rsidR="001C03B6" w:rsidRPr="00B7411A" w:rsidRDefault="001C03B6" w:rsidP="001C03B6">
      <w:pPr>
        <w:spacing w:after="200" w:line="360" w:lineRule="auto"/>
        <w:jc w:val="center"/>
        <w:rPr>
          <w:rFonts w:eastAsia="Calibri"/>
          <w:b/>
          <w:lang w:eastAsia="en-US"/>
        </w:rPr>
      </w:pPr>
    </w:p>
    <w:p w:rsidR="001C03B6" w:rsidRPr="00B7411A" w:rsidRDefault="001C03B6" w:rsidP="001C03B6">
      <w:pPr>
        <w:spacing w:after="200" w:line="360" w:lineRule="auto"/>
        <w:jc w:val="right"/>
        <w:rPr>
          <w:rFonts w:eastAsia="Calibri"/>
          <w:i/>
          <w:lang w:eastAsia="en-US"/>
        </w:rPr>
      </w:pPr>
      <w:r w:rsidRPr="00B7411A">
        <w:rPr>
          <w:rFonts w:eastAsia="Calibri"/>
          <w:i/>
          <w:lang w:eastAsia="en-US"/>
        </w:rPr>
        <w:t>(izpildītāja nosaukums)</w:t>
      </w:r>
    </w:p>
    <w:p w:rsidR="001C03B6" w:rsidRPr="00B7411A" w:rsidRDefault="001C03B6" w:rsidP="001C03B6">
      <w:pPr>
        <w:spacing w:after="200" w:line="360" w:lineRule="auto"/>
        <w:rPr>
          <w:rFonts w:eastAsia="Calibri"/>
          <w:b/>
          <w:bCs/>
          <w:lang w:eastAsia="en-US"/>
        </w:rPr>
      </w:pPr>
      <w:r w:rsidRPr="00B7411A">
        <w:rPr>
          <w:rFonts w:eastAsia="Calibri"/>
          <w:color w:val="000000"/>
          <w:lang w:eastAsia="en-US"/>
        </w:rPr>
        <w:t xml:space="preserve">Daugavpilī, 201_.gada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b/>
          <w:bCs/>
          <w:lang w:eastAsia="en-US"/>
        </w:rPr>
        <w:tab/>
      </w:r>
      <w:r w:rsidRPr="00B7411A">
        <w:rPr>
          <w:rFonts w:eastAsia="Calibri"/>
          <w:b/>
          <w:bCs/>
          <w:lang w:eastAsia="en-US"/>
        </w:rPr>
        <w:tab/>
      </w:r>
      <w:r w:rsidRPr="00B7411A">
        <w:rPr>
          <w:rFonts w:eastAsia="Calibri"/>
          <w:b/>
          <w:bCs/>
          <w:lang w:eastAsia="en-US"/>
        </w:rPr>
        <w:tab/>
        <w:t xml:space="preserve">  </w:t>
      </w:r>
    </w:p>
    <w:p w:rsidR="001C03B6" w:rsidRPr="00B7411A" w:rsidRDefault="001C03B6" w:rsidP="001C03B6">
      <w:pPr>
        <w:spacing w:after="200" w:line="360" w:lineRule="auto"/>
        <w:rPr>
          <w:rFonts w:eastAsia="Calibri"/>
          <w:b/>
          <w:bCs/>
          <w:lang w:eastAsia="en-US"/>
        </w:rPr>
      </w:pPr>
    </w:p>
    <w:p w:rsidR="001C03B6" w:rsidRPr="00B7411A" w:rsidRDefault="001C03B6" w:rsidP="001C03B6">
      <w:pPr>
        <w:spacing w:after="200" w:line="360" w:lineRule="auto"/>
        <w:ind w:firstLine="720"/>
        <w:jc w:val="both"/>
        <w:rPr>
          <w:rFonts w:eastAsia="Calibri"/>
          <w:lang w:eastAsia="en-US"/>
        </w:rPr>
      </w:pPr>
      <w:r w:rsidRPr="00B7411A">
        <w:rPr>
          <w:rFonts w:eastAsia="Calibri"/>
          <w:lang w:eastAsia="en-US"/>
        </w:rPr>
        <w:t>Lūdzu iesniegt piedāvājumu piegādes līguma noslēgšanai saskaņā ar iepirkuma procedūras „____________________” (identifikācijas Nr.____________) rezultātā noslēgto Vispārīgo vienošanos Nr.____________</w:t>
      </w:r>
    </w:p>
    <w:p w:rsidR="001C03B6" w:rsidRPr="00B7411A" w:rsidRDefault="001C03B6" w:rsidP="001C03B6">
      <w:pPr>
        <w:spacing w:after="200" w:line="360" w:lineRule="auto"/>
        <w:ind w:firstLine="799"/>
        <w:rPr>
          <w:rFonts w:eastAsia="Calibri"/>
          <w:b/>
          <w:lang w:eastAsia="en-US"/>
        </w:rPr>
      </w:pPr>
      <w:r w:rsidRPr="00B7411A">
        <w:rPr>
          <w:rFonts w:eastAsia="Calibri"/>
          <w:b/>
          <w:lang w:eastAsia="en-US"/>
        </w:rPr>
        <w:t>Pasūtītāja pieprasījums:</w:t>
      </w:r>
    </w:p>
    <w:p w:rsidR="001C03B6" w:rsidRPr="00B7411A" w:rsidRDefault="001C03B6" w:rsidP="001C03B6">
      <w:pPr>
        <w:numPr>
          <w:ilvl w:val="0"/>
          <w:numId w:val="24"/>
        </w:numPr>
        <w:spacing w:before="60" w:after="200" w:line="276" w:lineRule="auto"/>
        <w:ind w:left="357" w:hanging="357"/>
        <w:rPr>
          <w:rFonts w:eastAsia="Calibri"/>
          <w:lang w:eastAsia="en-US"/>
        </w:rPr>
      </w:pPr>
      <w:r w:rsidRPr="00B7411A">
        <w:rPr>
          <w:rFonts w:eastAsia="Calibri"/>
          <w:lang w:eastAsia="en-US"/>
        </w:rPr>
        <w:t>Preces apraksts:</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196"/>
        <w:gridCol w:w="4555"/>
        <w:gridCol w:w="1685"/>
      </w:tblGrid>
      <w:tr w:rsidR="001C03B6" w:rsidRPr="00020131" w:rsidTr="009F1BD5">
        <w:trPr>
          <w:cantSplit/>
          <w:trHeight w:val="867"/>
          <w:tblHeader/>
        </w:trPr>
        <w:tc>
          <w:tcPr>
            <w:tcW w:w="214" w:type="pct"/>
            <w:shd w:val="clear" w:color="auto" w:fill="auto"/>
            <w:textDirection w:val="btLr"/>
            <w:vAlign w:val="center"/>
          </w:tcPr>
          <w:p w:rsidR="001C03B6" w:rsidRPr="00B7411A" w:rsidRDefault="001C03B6" w:rsidP="009F1BD5">
            <w:pPr>
              <w:spacing w:after="200" w:line="276" w:lineRule="auto"/>
              <w:jc w:val="center"/>
              <w:rPr>
                <w:rFonts w:eastAsia="Calibri"/>
                <w:bCs/>
                <w:lang w:eastAsia="en-US"/>
              </w:rPr>
            </w:pPr>
            <w:r w:rsidRPr="00B7411A">
              <w:rPr>
                <w:rFonts w:eastAsia="Calibri"/>
                <w:bCs/>
                <w:lang w:eastAsia="en-US"/>
              </w:rPr>
              <w:t>Nr p.k.</w:t>
            </w:r>
          </w:p>
        </w:tc>
        <w:tc>
          <w:tcPr>
            <w:tcW w:w="1246" w:type="pct"/>
            <w:shd w:val="clear" w:color="auto" w:fill="auto"/>
            <w:vAlign w:val="center"/>
          </w:tcPr>
          <w:p w:rsidR="001C03B6" w:rsidRPr="00B7411A" w:rsidRDefault="001C03B6" w:rsidP="009F1BD5">
            <w:pPr>
              <w:spacing w:after="200" w:line="276" w:lineRule="auto"/>
              <w:jc w:val="center"/>
              <w:rPr>
                <w:rFonts w:eastAsia="Calibri"/>
                <w:bCs/>
                <w:lang w:eastAsia="en-US"/>
              </w:rPr>
            </w:pPr>
            <w:r w:rsidRPr="00B7411A">
              <w:rPr>
                <w:rFonts w:eastAsia="Calibri"/>
                <w:bCs/>
                <w:lang w:eastAsia="en-US"/>
              </w:rPr>
              <w:t>Preces nosaukums</w:t>
            </w:r>
          </w:p>
        </w:tc>
        <w:tc>
          <w:tcPr>
            <w:tcW w:w="2584" w:type="pct"/>
            <w:shd w:val="clear" w:color="auto" w:fill="auto"/>
            <w:vAlign w:val="center"/>
          </w:tcPr>
          <w:p w:rsidR="001C03B6" w:rsidRPr="00B7411A" w:rsidRDefault="001C03B6" w:rsidP="009F1BD5">
            <w:pPr>
              <w:spacing w:after="200" w:line="276" w:lineRule="auto"/>
              <w:jc w:val="center"/>
              <w:rPr>
                <w:rFonts w:eastAsia="Calibri"/>
                <w:bCs/>
                <w:lang w:eastAsia="en-US"/>
              </w:rPr>
            </w:pPr>
            <w:r w:rsidRPr="00B7411A">
              <w:rPr>
                <w:rFonts w:eastAsia="Calibri"/>
                <w:bCs/>
                <w:lang w:eastAsia="en-US"/>
              </w:rPr>
              <w:t>Preces apraksts (atbilstoši Vienošanās priekšmetam)</w:t>
            </w:r>
          </w:p>
        </w:tc>
        <w:tc>
          <w:tcPr>
            <w:tcW w:w="956" w:type="pct"/>
            <w:vAlign w:val="center"/>
          </w:tcPr>
          <w:p w:rsidR="001C03B6" w:rsidRPr="00B7411A" w:rsidRDefault="001C03B6" w:rsidP="009F1BD5">
            <w:pPr>
              <w:spacing w:after="200" w:line="276" w:lineRule="auto"/>
              <w:jc w:val="center"/>
              <w:rPr>
                <w:rFonts w:eastAsia="Calibri"/>
                <w:bCs/>
                <w:lang w:eastAsia="en-US"/>
              </w:rPr>
            </w:pPr>
            <w:r w:rsidRPr="00B7411A">
              <w:rPr>
                <w:rFonts w:eastAsia="Calibri"/>
                <w:bCs/>
                <w:lang w:eastAsia="en-US"/>
              </w:rPr>
              <w:t>Skaits</w:t>
            </w:r>
          </w:p>
        </w:tc>
      </w:tr>
      <w:tr w:rsidR="001C03B6" w:rsidRPr="00020131" w:rsidTr="009F1BD5">
        <w:trPr>
          <w:cantSplit/>
          <w:trHeight w:val="511"/>
          <w:tblHeader/>
        </w:trPr>
        <w:tc>
          <w:tcPr>
            <w:tcW w:w="214" w:type="pct"/>
            <w:shd w:val="clear" w:color="auto" w:fill="auto"/>
            <w:textDirection w:val="btLr"/>
            <w:vAlign w:val="center"/>
          </w:tcPr>
          <w:p w:rsidR="001C03B6" w:rsidRPr="00B7411A" w:rsidRDefault="001C03B6" w:rsidP="009F1BD5">
            <w:pPr>
              <w:spacing w:after="200" w:line="276" w:lineRule="auto"/>
              <w:jc w:val="center"/>
              <w:rPr>
                <w:rFonts w:eastAsia="Calibri"/>
                <w:bCs/>
                <w:lang w:eastAsia="en-US"/>
              </w:rPr>
            </w:pPr>
          </w:p>
        </w:tc>
        <w:tc>
          <w:tcPr>
            <w:tcW w:w="1246" w:type="pct"/>
            <w:shd w:val="clear" w:color="auto" w:fill="auto"/>
            <w:vAlign w:val="center"/>
          </w:tcPr>
          <w:p w:rsidR="001C03B6" w:rsidRPr="00B7411A" w:rsidRDefault="001C03B6" w:rsidP="009F1BD5">
            <w:pPr>
              <w:spacing w:after="200" w:line="276" w:lineRule="auto"/>
              <w:ind w:left="644"/>
              <w:rPr>
                <w:rFonts w:eastAsia="Calibri"/>
                <w:bCs/>
                <w:lang w:eastAsia="en-US"/>
              </w:rPr>
            </w:pPr>
            <w:r w:rsidRPr="00B7411A">
              <w:rPr>
                <w:rFonts w:eastAsia="Calibri"/>
                <w:lang w:eastAsia="en-US"/>
              </w:rPr>
              <w:t>(</w:t>
            </w:r>
            <w:r w:rsidRPr="00B7411A">
              <w:rPr>
                <w:rFonts w:eastAsia="Calibri"/>
                <w:i/>
                <w:lang w:eastAsia="en-US"/>
              </w:rPr>
              <w:t>nosaukums</w:t>
            </w:r>
            <w:r w:rsidRPr="00B7411A">
              <w:rPr>
                <w:rFonts w:eastAsia="Calibri"/>
                <w:lang w:eastAsia="en-US"/>
              </w:rPr>
              <w:t>)</w:t>
            </w:r>
          </w:p>
        </w:tc>
        <w:tc>
          <w:tcPr>
            <w:tcW w:w="2584" w:type="pct"/>
            <w:shd w:val="clear" w:color="auto" w:fill="auto"/>
            <w:vAlign w:val="center"/>
          </w:tcPr>
          <w:p w:rsidR="001C03B6" w:rsidRPr="00B7411A" w:rsidRDefault="001C03B6" w:rsidP="009F1BD5">
            <w:pPr>
              <w:spacing w:after="200" w:line="276" w:lineRule="auto"/>
              <w:ind w:left="644"/>
              <w:rPr>
                <w:rFonts w:eastAsia="Calibri"/>
                <w:lang w:eastAsia="en-US"/>
              </w:rPr>
            </w:pPr>
            <w:r w:rsidRPr="00B7411A">
              <w:rPr>
                <w:rFonts w:eastAsia="Calibri"/>
                <w:lang w:eastAsia="en-US"/>
              </w:rPr>
              <w:t>&lt;Pasūtītājs norāda aprakstu</w:t>
            </w:r>
            <w:r w:rsidRPr="00B7411A">
              <w:rPr>
                <w:rFonts w:eastAsia="Calibri"/>
                <w:i/>
                <w:lang w:eastAsia="en-US"/>
              </w:rPr>
              <w:t>&gt;</w:t>
            </w:r>
          </w:p>
        </w:tc>
        <w:tc>
          <w:tcPr>
            <w:tcW w:w="956" w:type="pct"/>
            <w:vAlign w:val="center"/>
          </w:tcPr>
          <w:p w:rsidR="001C03B6" w:rsidRPr="00B7411A" w:rsidRDefault="001C03B6" w:rsidP="009F1BD5">
            <w:pPr>
              <w:spacing w:after="200" w:line="276" w:lineRule="auto"/>
              <w:jc w:val="center"/>
              <w:rPr>
                <w:rFonts w:eastAsia="Calibri"/>
                <w:bCs/>
                <w:lang w:eastAsia="en-US"/>
              </w:rPr>
            </w:pPr>
          </w:p>
        </w:tc>
      </w:tr>
    </w:tbl>
    <w:p w:rsidR="001C03B6" w:rsidRPr="00B7411A" w:rsidRDefault="001C03B6" w:rsidP="001C03B6">
      <w:pPr>
        <w:numPr>
          <w:ilvl w:val="0"/>
          <w:numId w:val="24"/>
        </w:numPr>
        <w:spacing w:before="60" w:after="200" w:line="276" w:lineRule="auto"/>
        <w:rPr>
          <w:rFonts w:eastAsia="Calibri"/>
          <w:lang w:eastAsia="en-US"/>
        </w:rPr>
      </w:pPr>
      <w:r w:rsidRPr="00B7411A">
        <w:rPr>
          <w:rFonts w:eastAsia="Calibri"/>
          <w:lang w:eastAsia="en-US"/>
        </w:rPr>
        <w:t>e - pasta adrese piedāvājuma iesniegšanai - (e – pasta adrese)</w:t>
      </w:r>
    </w:p>
    <w:p w:rsidR="001C03B6" w:rsidRPr="00B7411A" w:rsidRDefault="001C03B6" w:rsidP="001C03B6">
      <w:pPr>
        <w:numPr>
          <w:ilvl w:val="0"/>
          <w:numId w:val="24"/>
        </w:numPr>
        <w:spacing w:before="60" w:after="200" w:line="276" w:lineRule="auto"/>
        <w:rPr>
          <w:rFonts w:eastAsia="Calibri"/>
          <w:lang w:eastAsia="en-US"/>
        </w:rPr>
      </w:pPr>
      <w:r w:rsidRPr="00B7411A">
        <w:rPr>
          <w:rFonts w:eastAsia="Calibri"/>
          <w:lang w:eastAsia="en-US"/>
        </w:rPr>
        <w:t xml:space="preserve">Cita informācija (ja nepieciešams)   </w:t>
      </w:r>
    </w:p>
    <w:tbl>
      <w:tblPr>
        <w:tblW w:w="2500" w:type="pct"/>
        <w:tblLook w:val="0000" w:firstRow="0" w:lastRow="0" w:firstColumn="0" w:lastColumn="0" w:noHBand="0" w:noVBand="0"/>
      </w:tblPr>
      <w:tblGrid>
        <w:gridCol w:w="4487"/>
      </w:tblGrid>
      <w:tr w:rsidR="001C03B6" w:rsidRPr="00020131" w:rsidTr="009F1BD5">
        <w:tc>
          <w:tcPr>
            <w:tcW w:w="5000" w:type="pct"/>
          </w:tcPr>
          <w:p w:rsidR="001C03B6" w:rsidRPr="00B7411A" w:rsidRDefault="001C03B6" w:rsidP="009F1BD5">
            <w:pPr>
              <w:spacing w:after="200" w:line="360" w:lineRule="auto"/>
              <w:rPr>
                <w:rFonts w:eastAsia="Calibri"/>
                <w:b/>
                <w:w w:val="95"/>
                <w:lang w:eastAsia="en-US"/>
              </w:rPr>
            </w:pPr>
            <w:r w:rsidRPr="00B7411A">
              <w:rPr>
                <w:rFonts w:eastAsia="Calibri"/>
                <w:b/>
                <w:w w:val="95"/>
                <w:lang w:eastAsia="en-US"/>
              </w:rPr>
              <w:t>Pasūtītāja kontaktpersona</w:t>
            </w:r>
          </w:p>
        </w:tc>
      </w:tr>
      <w:tr w:rsidR="001C03B6" w:rsidRPr="00020131" w:rsidTr="009F1BD5">
        <w:trPr>
          <w:trHeight w:val="523"/>
        </w:trPr>
        <w:tc>
          <w:tcPr>
            <w:tcW w:w="5000" w:type="pct"/>
          </w:tcPr>
          <w:p w:rsidR="001C03B6" w:rsidRPr="00B7411A" w:rsidRDefault="001C03B6" w:rsidP="009F1BD5">
            <w:pPr>
              <w:spacing w:after="200" w:line="360" w:lineRule="auto"/>
              <w:rPr>
                <w:rFonts w:eastAsia="Calibri"/>
                <w:i/>
                <w:lang w:eastAsia="en-US"/>
              </w:rPr>
            </w:pPr>
            <w:r w:rsidRPr="00B7411A">
              <w:rPr>
                <w:rFonts w:eastAsia="Calibri"/>
                <w:i/>
                <w:lang w:eastAsia="en-US"/>
              </w:rPr>
              <w:t>Kontaktpersonas rekvizīti</w:t>
            </w:r>
          </w:p>
        </w:tc>
      </w:tr>
      <w:tr w:rsidR="001C03B6" w:rsidRPr="00802902" w:rsidTr="009F1BD5">
        <w:tc>
          <w:tcPr>
            <w:tcW w:w="5000" w:type="pct"/>
          </w:tcPr>
          <w:p w:rsidR="001C03B6" w:rsidRPr="00B7411A" w:rsidRDefault="001C03B6" w:rsidP="009F1BD5">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rsidR="001C03B6" w:rsidRDefault="001C03B6" w:rsidP="001C03B6">
      <w:pPr>
        <w:tabs>
          <w:tab w:val="left" w:pos="540"/>
        </w:tabs>
        <w:ind w:left="540"/>
        <w:jc w:val="both"/>
        <w:rPr>
          <w:bCs/>
        </w:rPr>
      </w:pPr>
    </w:p>
    <w:p w:rsidR="001C03B6" w:rsidRDefault="001C03B6" w:rsidP="001C03B6">
      <w:pPr>
        <w:tabs>
          <w:tab w:val="left" w:pos="540"/>
        </w:tabs>
        <w:ind w:left="540"/>
        <w:jc w:val="both"/>
        <w:rPr>
          <w:bCs/>
        </w:rPr>
      </w:pPr>
    </w:p>
    <w:p w:rsidR="001C03B6" w:rsidRDefault="001C03B6" w:rsidP="001C03B6">
      <w:pPr>
        <w:tabs>
          <w:tab w:val="left" w:pos="540"/>
        </w:tabs>
        <w:ind w:left="540"/>
        <w:jc w:val="both"/>
        <w:rPr>
          <w:bCs/>
        </w:rPr>
      </w:pPr>
    </w:p>
    <w:p w:rsidR="001C03B6" w:rsidRDefault="001C03B6" w:rsidP="001C03B6">
      <w:pPr>
        <w:tabs>
          <w:tab w:val="left" w:pos="540"/>
        </w:tabs>
        <w:ind w:left="540"/>
        <w:jc w:val="both"/>
        <w:rPr>
          <w:bCs/>
        </w:rPr>
      </w:pPr>
    </w:p>
    <w:p w:rsidR="001C03B6" w:rsidRDefault="001C03B6" w:rsidP="001C03B6">
      <w:pPr>
        <w:tabs>
          <w:tab w:val="left" w:pos="540"/>
        </w:tabs>
        <w:ind w:left="540"/>
        <w:jc w:val="both"/>
        <w:rPr>
          <w:bCs/>
        </w:rPr>
      </w:pPr>
    </w:p>
    <w:p w:rsidR="001C03B6" w:rsidRDefault="001C03B6" w:rsidP="001C03B6">
      <w:pPr>
        <w:tabs>
          <w:tab w:val="left" w:pos="540"/>
        </w:tabs>
        <w:ind w:left="540"/>
        <w:jc w:val="both"/>
        <w:rPr>
          <w:bCs/>
        </w:rPr>
      </w:pPr>
    </w:p>
    <w:p w:rsidR="001C03B6" w:rsidRDefault="001C03B6" w:rsidP="001C03B6">
      <w:pPr>
        <w:tabs>
          <w:tab w:val="left" w:pos="540"/>
        </w:tabs>
        <w:jc w:val="both"/>
        <w:rPr>
          <w:bCs/>
        </w:rPr>
      </w:pPr>
    </w:p>
    <w:p w:rsidR="00F24FB8" w:rsidRDefault="00F24FB8" w:rsidP="001C03B6">
      <w:pPr>
        <w:tabs>
          <w:tab w:val="left" w:pos="540"/>
        </w:tabs>
        <w:ind w:left="540"/>
        <w:jc w:val="right"/>
        <w:rPr>
          <w:rFonts w:eastAsia="Calibri"/>
          <w:b/>
          <w:bCs/>
          <w:lang w:eastAsia="en-US"/>
        </w:rPr>
      </w:pPr>
    </w:p>
    <w:p w:rsidR="00F24FB8" w:rsidRDefault="00F24FB8" w:rsidP="001C03B6">
      <w:pPr>
        <w:tabs>
          <w:tab w:val="left" w:pos="540"/>
        </w:tabs>
        <w:ind w:left="540"/>
        <w:jc w:val="right"/>
        <w:rPr>
          <w:rFonts w:eastAsia="Calibri"/>
          <w:b/>
          <w:bCs/>
          <w:lang w:eastAsia="en-US"/>
        </w:rPr>
      </w:pPr>
    </w:p>
    <w:p w:rsidR="001C03B6" w:rsidRPr="00B7411A" w:rsidRDefault="001C03B6" w:rsidP="001C03B6">
      <w:pPr>
        <w:tabs>
          <w:tab w:val="left" w:pos="540"/>
        </w:tabs>
        <w:ind w:left="540"/>
        <w:jc w:val="right"/>
        <w:rPr>
          <w:rFonts w:eastAsia="Calibri"/>
          <w:b/>
          <w:bCs/>
          <w:lang w:eastAsia="en-US"/>
        </w:rPr>
      </w:pPr>
      <w:r w:rsidRPr="00B7411A">
        <w:rPr>
          <w:rFonts w:eastAsia="Calibri"/>
          <w:b/>
          <w:bCs/>
          <w:lang w:eastAsia="en-US"/>
        </w:rPr>
        <w:t>Pielikums Nr.3 – Iesniedzamā Piedāvājuma forma</w:t>
      </w:r>
    </w:p>
    <w:p w:rsidR="001C03B6" w:rsidRPr="00B7411A" w:rsidRDefault="001C03B6" w:rsidP="001C03B6">
      <w:pPr>
        <w:tabs>
          <w:tab w:val="left" w:pos="540"/>
        </w:tabs>
        <w:ind w:left="540"/>
        <w:jc w:val="right"/>
        <w:rPr>
          <w:rFonts w:eastAsia="Calibri"/>
          <w:b/>
          <w:bCs/>
          <w:lang w:eastAsia="en-US"/>
        </w:rPr>
      </w:pPr>
    </w:p>
    <w:p w:rsidR="001C03B6" w:rsidRPr="00B7411A" w:rsidRDefault="001C03B6" w:rsidP="001C03B6">
      <w:pPr>
        <w:jc w:val="center"/>
        <w:rPr>
          <w:rFonts w:eastAsia="Calibri"/>
          <w:b/>
          <w:lang w:eastAsia="en-US"/>
        </w:rPr>
      </w:pPr>
      <w:r w:rsidRPr="00B7411A">
        <w:rPr>
          <w:rFonts w:eastAsia="Calibri"/>
          <w:b/>
          <w:lang w:eastAsia="en-US"/>
        </w:rPr>
        <w:t>PIEDĀVĀJUMA FORMA</w:t>
      </w:r>
    </w:p>
    <w:p w:rsidR="001C03B6" w:rsidRPr="00B7411A" w:rsidRDefault="001C03B6" w:rsidP="001C03B6">
      <w:pPr>
        <w:spacing w:after="200" w:line="276" w:lineRule="auto"/>
        <w:jc w:val="center"/>
        <w:rPr>
          <w:rFonts w:eastAsia="Calibri"/>
          <w:b/>
          <w:lang w:eastAsia="en-US"/>
        </w:rPr>
      </w:pPr>
      <w:r w:rsidRPr="00B7411A">
        <w:rPr>
          <w:rFonts w:eastAsia="Calibri"/>
          <w:lang w:eastAsia="en-US"/>
        </w:rPr>
        <w:t>(iepirkuma identifikācijas Nr. ___________)</w:t>
      </w:r>
    </w:p>
    <w:p w:rsidR="001C03B6" w:rsidRPr="00B7411A" w:rsidRDefault="001C03B6" w:rsidP="001C03B6">
      <w:pPr>
        <w:spacing w:after="200" w:line="360" w:lineRule="auto"/>
        <w:rPr>
          <w:rFonts w:eastAsia="Calibri"/>
          <w:color w:val="000000"/>
          <w:lang w:eastAsia="en-US"/>
        </w:rPr>
      </w:pPr>
      <w:r w:rsidRPr="00B7411A">
        <w:rPr>
          <w:rFonts w:eastAsia="Calibri"/>
          <w:color w:val="000000"/>
          <w:lang w:eastAsia="en-US"/>
        </w:rPr>
        <w:t xml:space="preserve">(vieta), 201_.gada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color w:val="000000"/>
          <w:lang w:eastAsia="en-US"/>
        </w:rPr>
        <w:t xml:space="preserve"> (</w:t>
      </w:r>
      <w:r w:rsidRPr="00B7411A">
        <w:rPr>
          <w:rFonts w:eastAsia="Calibri"/>
          <w:i/>
          <w:color w:val="000000"/>
          <w:lang w:eastAsia="en-US"/>
        </w:rPr>
        <w:t>datums</w:t>
      </w:r>
      <w:r w:rsidRPr="00B7411A">
        <w:rPr>
          <w:rFonts w:eastAsia="Calibri"/>
          <w:color w:val="000000"/>
          <w:lang w:eastAsia="en-US"/>
        </w:rPr>
        <w:t>)</w:t>
      </w:r>
      <w:r w:rsidRPr="00B7411A">
        <w:rPr>
          <w:rFonts w:eastAsia="Calibri"/>
          <w:b/>
          <w:bCs/>
          <w:lang w:eastAsia="en-US"/>
        </w:rPr>
        <w:tab/>
      </w:r>
      <w:r w:rsidRPr="00B7411A">
        <w:rPr>
          <w:rFonts w:eastAsia="Calibri"/>
          <w:b/>
          <w:bCs/>
          <w:lang w:eastAsia="en-US"/>
        </w:rPr>
        <w:tab/>
      </w:r>
      <w:r w:rsidRPr="00B7411A">
        <w:rPr>
          <w:rFonts w:eastAsia="Calibri"/>
          <w:b/>
          <w:bCs/>
          <w:lang w:eastAsia="en-US"/>
        </w:rPr>
        <w:tab/>
      </w:r>
    </w:p>
    <w:p w:rsidR="001C03B6" w:rsidRPr="00B7411A" w:rsidRDefault="001C03B6" w:rsidP="001C03B6">
      <w:pPr>
        <w:spacing w:after="200" w:line="360" w:lineRule="auto"/>
        <w:rPr>
          <w:rFonts w:eastAsia="Calibri"/>
          <w:b/>
          <w:bCs/>
          <w:i/>
          <w:lang w:eastAsia="en-US"/>
        </w:rPr>
      </w:pPr>
      <w:r w:rsidRPr="00B7411A">
        <w:rPr>
          <w:rFonts w:eastAsia="Calibri"/>
          <w:color w:val="000000"/>
          <w:lang w:eastAsia="en-US"/>
        </w:rPr>
        <w:t>Pasūtītājs – (</w:t>
      </w:r>
      <w:r w:rsidRPr="00B7411A">
        <w:rPr>
          <w:rFonts w:eastAsia="Calibri"/>
          <w:i/>
          <w:color w:val="000000"/>
          <w:lang w:eastAsia="en-US"/>
        </w:rPr>
        <w:t>nosaukums</w:t>
      </w:r>
      <w:r w:rsidRPr="00B7411A">
        <w:rPr>
          <w:rFonts w:eastAsia="Calibri"/>
          <w:color w:val="000000"/>
          <w:lang w:eastAsia="en-US"/>
        </w:rPr>
        <w:t>)</w:t>
      </w:r>
      <w:r w:rsidRPr="00B7411A">
        <w:rPr>
          <w:rFonts w:eastAsia="Calibri"/>
          <w:b/>
          <w:bCs/>
          <w:i/>
          <w:lang w:eastAsia="en-US"/>
        </w:rPr>
        <w:t xml:space="preserve"> </w:t>
      </w:r>
    </w:p>
    <w:p w:rsidR="001C03B6" w:rsidRPr="00B7411A" w:rsidRDefault="001C03B6" w:rsidP="001C03B6">
      <w:pPr>
        <w:spacing w:after="200" w:line="360" w:lineRule="auto"/>
        <w:ind w:firstLine="720"/>
        <w:jc w:val="both"/>
        <w:rPr>
          <w:rFonts w:eastAsia="Calibri"/>
          <w:lang w:eastAsia="en-US"/>
        </w:rPr>
      </w:pPr>
      <w:r w:rsidRPr="00B7411A">
        <w:rPr>
          <w:rFonts w:eastAsia="Calibri"/>
          <w:lang w:eastAsia="en-US"/>
        </w:rPr>
        <w:t>Izpildītāja (</w:t>
      </w:r>
      <w:r w:rsidRPr="00B7411A">
        <w:rPr>
          <w:rFonts w:eastAsia="Calibri"/>
          <w:i/>
          <w:lang w:eastAsia="en-US"/>
        </w:rPr>
        <w:t>izpildītāja nosaukums</w:t>
      </w:r>
      <w:r w:rsidRPr="00B7411A">
        <w:rPr>
          <w:rFonts w:eastAsia="Calibri"/>
          <w:lang w:eastAsia="en-US"/>
        </w:rPr>
        <w:t>) piedāvājums piegādes līguma noslēgšanai saskaņā ar iepirkuma procedūras „_________________” (identifikācijas Nr. __________________)  rezultātā noslēgto Vispārīgo vienošanos Nr.____________</w:t>
      </w:r>
      <w:r w:rsidRPr="00B7411A">
        <w:rPr>
          <w:rFonts w:eastAsia="Calibri"/>
          <w:lang w:eastAsia="en-US"/>
        </w:rPr>
        <w:tab/>
      </w:r>
    </w:p>
    <w:p w:rsidR="001C03B6" w:rsidRPr="00B7411A" w:rsidRDefault="001C03B6" w:rsidP="001C03B6">
      <w:pPr>
        <w:numPr>
          <w:ilvl w:val="6"/>
          <w:numId w:val="25"/>
        </w:numPr>
        <w:tabs>
          <w:tab w:val="left" w:pos="360"/>
          <w:tab w:val="num" w:pos="426"/>
        </w:tabs>
        <w:spacing w:before="60" w:after="200" w:line="276" w:lineRule="auto"/>
        <w:ind w:left="0" w:firstLine="0"/>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apņemas piegādāt pieprasīto Preci (</w:t>
      </w:r>
      <w:r w:rsidRPr="00B7411A">
        <w:rPr>
          <w:rFonts w:eastAsia="Calibri"/>
          <w:i/>
          <w:lang w:eastAsia="en-US"/>
        </w:rPr>
        <w:t>piegādes vieta</w:t>
      </w:r>
      <w:r w:rsidRPr="00B7411A">
        <w:rPr>
          <w:rFonts w:eastAsia="Calibri"/>
          <w:lang w:eastAsia="en-US"/>
        </w:rPr>
        <w:t xml:space="preserve">, </w:t>
      </w:r>
      <w:r w:rsidRPr="00B7411A">
        <w:rPr>
          <w:rFonts w:eastAsia="Calibri"/>
          <w:i/>
          <w:lang w:eastAsia="en-US"/>
        </w:rPr>
        <w:t>termiņš saskaņā ar Vienošanās noteikumiem</w:t>
      </w:r>
      <w:r w:rsidRPr="00B7411A">
        <w:rPr>
          <w:rFonts w:eastAsia="Calibri"/>
          <w:lang w:eastAsia="en-US"/>
        </w:rPr>
        <w:t>).</w:t>
      </w:r>
    </w:p>
    <w:p w:rsidR="001C03B6" w:rsidRPr="00B7411A" w:rsidRDefault="001C03B6" w:rsidP="001C03B6">
      <w:pPr>
        <w:numPr>
          <w:ilvl w:val="6"/>
          <w:numId w:val="25"/>
        </w:numPr>
        <w:tabs>
          <w:tab w:val="left" w:pos="360"/>
        </w:tabs>
        <w:spacing w:before="60" w:after="200" w:line="276" w:lineRule="auto"/>
        <w:ind w:left="357" w:hanging="357"/>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apņemas piegādāt Preci saskaņā ar Pasūtītāja pieprasījumu par šādu cenu:</w:t>
      </w:r>
    </w:p>
    <w:tbl>
      <w:tblPr>
        <w:tblW w:w="4995" w:type="pct"/>
        <w:tblLayout w:type="fixed"/>
        <w:tblLook w:val="0000" w:firstRow="0" w:lastRow="0" w:firstColumn="0" w:lastColumn="0" w:noHBand="0" w:noVBand="0"/>
      </w:tblPr>
      <w:tblGrid>
        <w:gridCol w:w="388"/>
        <w:gridCol w:w="1542"/>
        <w:gridCol w:w="1542"/>
        <w:gridCol w:w="982"/>
        <w:gridCol w:w="1966"/>
        <w:gridCol w:w="2524"/>
      </w:tblGrid>
      <w:tr w:rsidR="001C03B6" w:rsidRPr="00F75EDD" w:rsidTr="009F1BD5">
        <w:trPr>
          <w:cantSplit/>
          <w:trHeight w:val="1202"/>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1C03B6" w:rsidRPr="00B7411A" w:rsidRDefault="001C03B6" w:rsidP="009F1BD5">
            <w:pPr>
              <w:spacing w:after="200" w:line="276" w:lineRule="auto"/>
              <w:jc w:val="center"/>
              <w:rPr>
                <w:rFonts w:eastAsia="Calibri"/>
                <w:bCs/>
                <w:sz w:val="20"/>
                <w:szCs w:val="20"/>
                <w:lang w:eastAsia="en-US"/>
              </w:rPr>
            </w:pPr>
            <w:r w:rsidRPr="00B7411A">
              <w:rPr>
                <w:rFonts w:eastAsia="Calibri"/>
                <w:bCs/>
                <w:sz w:val="20"/>
                <w:szCs w:val="20"/>
                <w:lang w:eastAsia="en-US"/>
              </w:rPr>
              <w:t>Nr p.k.</w:t>
            </w:r>
          </w:p>
        </w:tc>
        <w:tc>
          <w:tcPr>
            <w:tcW w:w="862" w:type="pct"/>
            <w:tcBorders>
              <w:top w:val="single" w:sz="8" w:space="0" w:color="auto"/>
              <w:left w:val="nil"/>
              <w:bottom w:val="single" w:sz="8" w:space="0" w:color="auto"/>
              <w:right w:val="single" w:sz="8" w:space="0" w:color="auto"/>
            </w:tcBorders>
            <w:shd w:val="clear" w:color="auto" w:fill="auto"/>
            <w:vAlign w:val="center"/>
          </w:tcPr>
          <w:p w:rsidR="001C03B6" w:rsidRPr="00B7411A" w:rsidRDefault="001C03B6" w:rsidP="009F1BD5">
            <w:pPr>
              <w:spacing w:after="200" w:line="276" w:lineRule="auto"/>
              <w:jc w:val="center"/>
              <w:rPr>
                <w:rFonts w:eastAsia="Calibri"/>
                <w:bCs/>
                <w:sz w:val="20"/>
                <w:szCs w:val="20"/>
                <w:lang w:eastAsia="en-US"/>
              </w:rPr>
            </w:pPr>
            <w:r w:rsidRPr="00B7411A">
              <w:rPr>
                <w:rFonts w:eastAsia="Calibri"/>
                <w:bCs/>
                <w:sz w:val="20"/>
                <w:szCs w:val="20"/>
                <w:lang w:eastAsia="en-US"/>
              </w:rPr>
              <w:t>Preces nosaukums</w:t>
            </w:r>
          </w:p>
        </w:tc>
        <w:tc>
          <w:tcPr>
            <w:tcW w:w="862" w:type="pct"/>
            <w:tcBorders>
              <w:top w:val="single" w:sz="8" w:space="0" w:color="auto"/>
              <w:left w:val="single" w:sz="8" w:space="0" w:color="auto"/>
              <w:bottom w:val="single" w:sz="8" w:space="0" w:color="auto"/>
              <w:right w:val="single" w:sz="8" w:space="0" w:color="auto"/>
            </w:tcBorders>
            <w:vAlign w:val="center"/>
          </w:tcPr>
          <w:p w:rsidR="001C03B6" w:rsidRPr="00B7411A" w:rsidRDefault="001C03B6" w:rsidP="009F1BD5">
            <w:pPr>
              <w:spacing w:after="200" w:line="276" w:lineRule="auto"/>
              <w:jc w:val="center"/>
              <w:rPr>
                <w:rFonts w:eastAsia="Calibri"/>
                <w:bCs/>
                <w:sz w:val="20"/>
                <w:szCs w:val="20"/>
                <w:lang w:eastAsia="en-US"/>
              </w:rPr>
            </w:pPr>
            <w:r w:rsidRPr="00B7411A">
              <w:rPr>
                <w:rFonts w:eastAsia="Calibri"/>
                <w:bCs/>
                <w:sz w:val="20"/>
                <w:szCs w:val="20"/>
                <w:lang w:eastAsia="en-US"/>
              </w:rPr>
              <w:t>Preces apraksts (atbilstoši Vienošanās tehniskajai specifikācijai)</w:t>
            </w: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1C03B6" w:rsidRPr="00B7411A" w:rsidRDefault="001C03B6" w:rsidP="009F1BD5">
            <w:pPr>
              <w:spacing w:after="200" w:line="276" w:lineRule="auto"/>
              <w:jc w:val="center"/>
              <w:rPr>
                <w:rFonts w:eastAsia="Calibri"/>
                <w:bCs/>
                <w:sz w:val="20"/>
                <w:szCs w:val="20"/>
                <w:lang w:eastAsia="en-US"/>
              </w:rPr>
            </w:pPr>
            <w:r w:rsidRPr="00B7411A">
              <w:rPr>
                <w:rFonts w:eastAsia="Calibri"/>
                <w:bCs/>
                <w:sz w:val="20"/>
                <w:szCs w:val="20"/>
                <w:lang w:eastAsia="en-US"/>
              </w:rPr>
              <w:t>Skaits</w:t>
            </w:r>
            <w:r w:rsidRPr="00B7411A" w:rsidDel="00A36C21">
              <w:rPr>
                <w:rFonts w:eastAsia="Calibri"/>
                <w:bCs/>
                <w:sz w:val="20"/>
                <w:szCs w:val="20"/>
                <w:lang w:eastAsia="en-US"/>
              </w:rPr>
              <w:t xml:space="preserve"> </w:t>
            </w:r>
          </w:p>
        </w:tc>
        <w:tc>
          <w:tcPr>
            <w:tcW w:w="1098" w:type="pct"/>
            <w:tcBorders>
              <w:top w:val="single" w:sz="8" w:space="0" w:color="auto"/>
              <w:left w:val="single" w:sz="8" w:space="0" w:color="auto"/>
              <w:bottom w:val="single" w:sz="8" w:space="0" w:color="auto"/>
              <w:right w:val="single" w:sz="8" w:space="0" w:color="auto"/>
            </w:tcBorders>
            <w:vAlign w:val="center"/>
          </w:tcPr>
          <w:p w:rsidR="001C03B6" w:rsidRPr="00B7411A" w:rsidRDefault="001C03B6" w:rsidP="009F1BD5">
            <w:pPr>
              <w:spacing w:after="200" w:line="276" w:lineRule="auto"/>
              <w:jc w:val="center"/>
              <w:rPr>
                <w:rFonts w:eastAsia="Calibri"/>
                <w:bCs/>
                <w:sz w:val="20"/>
                <w:szCs w:val="20"/>
                <w:lang w:eastAsia="en-US"/>
              </w:rPr>
            </w:pPr>
            <w:r w:rsidRPr="00B7411A">
              <w:rPr>
                <w:rFonts w:eastAsia="Calibri"/>
                <w:bCs/>
                <w:sz w:val="20"/>
                <w:szCs w:val="20"/>
                <w:lang w:eastAsia="en-US"/>
              </w:rPr>
              <w:t>Piedāvātā cena par 1 vienību, EUR (bez PVN)</w:t>
            </w:r>
          </w:p>
        </w:tc>
        <w:tc>
          <w:tcPr>
            <w:tcW w:w="1411" w:type="pct"/>
            <w:tcBorders>
              <w:top w:val="single" w:sz="8" w:space="0" w:color="auto"/>
              <w:left w:val="single" w:sz="8" w:space="0" w:color="auto"/>
              <w:bottom w:val="single" w:sz="8" w:space="0" w:color="auto"/>
              <w:right w:val="single" w:sz="8" w:space="0" w:color="auto"/>
            </w:tcBorders>
          </w:tcPr>
          <w:p w:rsidR="001C03B6" w:rsidRPr="00B7411A" w:rsidRDefault="001C03B6" w:rsidP="009F1BD5">
            <w:pPr>
              <w:spacing w:after="200" w:line="276" w:lineRule="auto"/>
              <w:jc w:val="center"/>
              <w:rPr>
                <w:rFonts w:eastAsia="Calibri"/>
                <w:bCs/>
                <w:sz w:val="20"/>
                <w:szCs w:val="20"/>
                <w:lang w:eastAsia="en-US"/>
              </w:rPr>
            </w:pPr>
            <w:r w:rsidRPr="00B7411A">
              <w:rPr>
                <w:rFonts w:eastAsia="Calibri"/>
                <w:bCs/>
                <w:sz w:val="20"/>
                <w:szCs w:val="20"/>
                <w:lang w:eastAsia="en-US"/>
              </w:rPr>
              <w:t>KOPĀ (bez PVN):</w:t>
            </w:r>
          </w:p>
        </w:tc>
      </w:tr>
      <w:tr w:rsidR="001C03B6" w:rsidRPr="00F75EDD" w:rsidTr="009F1BD5">
        <w:trPr>
          <w:cantSplit/>
          <w:trHeight w:val="1078"/>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1C03B6" w:rsidRPr="00B7411A" w:rsidRDefault="001C03B6" w:rsidP="009F1BD5">
            <w:pPr>
              <w:spacing w:after="200" w:line="276" w:lineRule="auto"/>
              <w:jc w:val="center"/>
              <w:rPr>
                <w:rFonts w:eastAsia="Calibri"/>
                <w:bCs/>
                <w:sz w:val="20"/>
                <w:szCs w:val="20"/>
                <w:lang w:eastAsia="en-US"/>
              </w:rPr>
            </w:pPr>
          </w:p>
        </w:tc>
        <w:tc>
          <w:tcPr>
            <w:tcW w:w="862" w:type="pct"/>
            <w:tcBorders>
              <w:top w:val="single" w:sz="8" w:space="0" w:color="auto"/>
              <w:left w:val="nil"/>
              <w:bottom w:val="single" w:sz="8" w:space="0" w:color="auto"/>
              <w:right w:val="single" w:sz="8" w:space="0" w:color="auto"/>
            </w:tcBorders>
            <w:shd w:val="clear" w:color="auto" w:fill="auto"/>
            <w:vAlign w:val="center"/>
          </w:tcPr>
          <w:p w:rsidR="001C03B6" w:rsidRPr="00B7411A" w:rsidRDefault="001C03B6" w:rsidP="009F1BD5">
            <w:pPr>
              <w:spacing w:after="200" w:line="276" w:lineRule="auto"/>
              <w:ind w:left="284"/>
              <w:jc w:val="center"/>
              <w:rPr>
                <w:rFonts w:eastAsia="Calibri"/>
                <w:bCs/>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rsidR="001C03B6" w:rsidRPr="00B7411A" w:rsidRDefault="001C03B6" w:rsidP="009F1BD5">
            <w:pPr>
              <w:spacing w:after="200" w:line="276" w:lineRule="auto"/>
              <w:ind w:left="284"/>
              <w:jc w:val="center"/>
              <w:rPr>
                <w:rFonts w:eastAsia="Calibri"/>
                <w:bCs/>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1C03B6" w:rsidRPr="00B7411A" w:rsidRDefault="001C03B6" w:rsidP="009F1BD5">
            <w:pPr>
              <w:spacing w:after="200" w:line="276" w:lineRule="auto"/>
              <w:ind w:left="284"/>
              <w:jc w:val="center"/>
              <w:rPr>
                <w:rFonts w:eastAsia="Calibri"/>
                <w:bCs/>
                <w:sz w:val="20"/>
                <w:szCs w:val="20"/>
                <w:lang w:eastAsia="en-US"/>
              </w:rPr>
            </w:pPr>
          </w:p>
        </w:tc>
        <w:tc>
          <w:tcPr>
            <w:tcW w:w="1098" w:type="pct"/>
            <w:tcBorders>
              <w:top w:val="single" w:sz="8" w:space="0" w:color="auto"/>
              <w:left w:val="single" w:sz="8" w:space="0" w:color="auto"/>
              <w:bottom w:val="single" w:sz="8" w:space="0" w:color="auto"/>
              <w:right w:val="single" w:sz="8" w:space="0" w:color="auto"/>
            </w:tcBorders>
          </w:tcPr>
          <w:p w:rsidR="001C03B6" w:rsidRPr="00B7411A" w:rsidRDefault="001C03B6" w:rsidP="009F1BD5">
            <w:pPr>
              <w:tabs>
                <w:tab w:val="left" w:pos="900"/>
              </w:tabs>
              <w:spacing w:after="200" w:line="360" w:lineRule="auto"/>
              <w:jc w:val="center"/>
              <w:rPr>
                <w:rFonts w:eastAsia="Calibri"/>
                <w:sz w:val="20"/>
                <w:szCs w:val="20"/>
                <w:lang w:eastAsia="en-US"/>
              </w:rPr>
            </w:pPr>
          </w:p>
        </w:tc>
        <w:tc>
          <w:tcPr>
            <w:tcW w:w="1411" w:type="pct"/>
            <w:tcBorders>
              <w:top w:val="single" w:sz="8" w:space="0" w:color="auto"/>
              <w:left w:val="single" w:sz="8" w:space="0" w:color="auto"/>
              <w:bottom w:val="single" w:sz="8" w:space="0" w:color="auto"/>
              <w:right w:val="single" w:sz="8" w:space="0" w:color="auto"/>
            </w:tcBorders>
          </w:tcPr>
          <w:p w:rsidR="001C03B6" w:rsidRPr="00B7411A" w:rsidRDefault="001C03B6" w:rsidP="009F1BD5">
            <w:pPr>
              <w:tabs>
                <w:tab w:val="left" w:pos="900"/>
              </w:tabs>
              <w:spacing w:after="200" w:line="360" w:lineRule="auto"/>
              <w:jc w:val="center"/>
              <w:rPr>
                <w:rFonts w:eastAsia="Calibri"/>
                <w:sz w:val="20"/>
                <w:szCs w:val="20"/>
                <w:lang w:eastAsia="en-US"/>
              </w:rPr>
            </w:pPr>
          </w:p>
        </w:tc>
      </w:tr>
      <w:tr w:rsidR="001C03B6" w:rsidRPr="00F75EDD" w:rsidTr="009F1BD5">
        <w:trPr>
          <w:cantSplit/>
          <w:trHeight w:val="1078"/>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1C03B6" w:rsidRPr="00B7411A" w:rsidRDefault="001C03B6" w:rsidP="009F1BD5">
            <w:pPr>
              <w:spacing w:after="200" w:line="276" w:lineRule="auto"/>
              <w:jc w:val="center"/>
              <w:rPr>
                <w:rFonts w:eastAsia="Calibri"/>
                <w:bCs/>
                <w:sz w:val="20"/>
                <w:szCs w:val="20"/>
                <w:lang w:eastAsia="en-US"/>
              </w:rPr>
            </w:pPr>
          </w:p>
        </w:tc>
        <w:tc>
          <w:tcPr>
            <w:tcW w:w="862" w:type="pct"/>
            <w:tcBorders>
              <w:top w:val="single" w:sz="8" w:space="0" w:color="auto"/>
              <w:left w:val="nil"/>
              <w:bottom w:val="single" w:sz="8" w:space="0" w:color="auto"/>
              <w:right w:val="single" w:sz="8" w:space="0" w:color="auto"/>
            </w:tcBorders>
            <w:shd w:val="clear" w:color="auto" w:fill="auto"/>
            <w:vAlign w:val="center"/>
          </w:tcPr>
          <w:p w:rsidR="001C03B6" w:rsidRPr="00B7411A" w:rsidRDefault="001C03B6" w:rsidP="009F1BD5">
            <w:pPr>
              <w:spacing w:after="200" w:line="276" w:lineRule="auto"/>
              <w:ind w:left="284"/>
              <w:jc w:val="center"/>
              <w:rPr>
                <w:rFonts w:eastAsia="Calibri"/>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rsidR="001C03B6" w:rsidRPr="00B7411A" w:rsidRDefault="001C03B6" w:rsidP="009F1BD5">
            <w:pPr>
              <w:spacing w:after="200" w:line="276" w:lineRule="auto"/>
              <w:ind w:left="284"/>
              <w:jc w:val="center"/>
              <w:rPr>
                <w:rFonts w:eastAsia="Calibri"/>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1C03B6" w:rsidRPr="00B7411A" w:rsidRDefault="001C03B6" w:rsidP="009F1BD5">
            <w:pPr>
              <w:spacing w:after="200" w:line="276" w:lineRule="auto"/>
              <w:ind w:left="284"/>
              <w:jc w:val="center"/>
              <w:rPr>
                <w:rFonts w:eastAsia="Calibri"/>
                <w:bCs/>
                <w:sz w:val="20"/>
                <w:szCs w:val="20"/>
                <w:lang w:eastAsia="en-US"/>
              </w:rPr>
            </w:pPr>
          </w:p>
        </w:tc>
        <w:tc>
          <w:tcPr>
            <w:tcW w:w="1098" w:type="pct"/>
            <w:tcBorders>
              <w:top w:val="single" w:sz="8" w:space="0" w:color="auto"/>
              <w:left w:val="single" w:sz="8" w:space="0" w:color="auto"/>
              <w:bottom w:val="single" w:sz="8" w:space="0" w:color="auto"/>
              <w:right w:val="single" w:sz="8" w:space="0" w:color="auto"/>
            </w:tcBorders>
          </w:tcPr>
          <w:p w:rsidR="001C03B6" w:rsidRPr="00B7411A" w:rsidRDefault="001C03B6" w:rsidP="009F1BD5">
            <w:pPr>
              <w:tabs>
                <w:tab w:val="left" w:pos="900"/>
              </w:tabs>
              <w:spacing w:after="200" w:line="360" w:lineRule="auto"/>
              <w:jc w:val="center"/>
              <w:rPr>
                <w:rFonts w:eastAsia="Calibri"/>
                <w:sz w:val="20"/>
                <w:szCs w:val="20"/>
                <w:lang w:eastAsia="en-US"/>
              </w:rPr>
            </w:pPr>
          </w:p>
        </w:tc>
        <w:tc>
          <w:tcPr>
            <w:tcW w:w="1411" w:type="pct"/>
            <w:tcBorders>
              <w:top w:val="single" w:sz="8" w:space="0" w:color="auto"/>
              <w:left w:val="single" w:sz="8" w:space="0" w:color="auto"/>
              <w:bottom w:val="single" w:sz="8" w:space="0" w:color="auto"/>
              <w:right w:val="single" w:sz="8" w:space="0" w:color="auto"/>
            </w:tcBorders>
          </w:tcPr>
          <w:p w:rsidR="001C03B6" w:rsidRPr="00B7411A" w:rsidRDefault="001C03B6" w:rsidP="009F1BD5">
            <w:pPr>
              <w:tabs>
                <w:tab w:val="left" w:pos="900"/>
              </w:tabs>
              <w:spacing w:after="200" w:line="360" w:lineRule="auto"/>
              <w:jc w:val="center"/>
              <w:rPr>
                <w:rFonts w:eastAsia="Calibri"/>
                <w:sz w:val="20"/>
                <w:szCs w:val="20"/>
                <w:lang w:eastAsia="en-US"/>
              </w:rPr>
            </w:pPr>
          </w:p>
        </w:tc>
      </w:tr>
      <w:tr w:rsidR="001C03B6" w:rsidRPr="00F75EDD" w:rsidTr="009F1BD5">
        <w:trPr>
          <w:cantSplit/>
          <w:trHeight w:val="1078"/>
          <w:tblHeader/>
        </w:trPr>
        <w:tc>
          <w:tcPr>
            <w:tcW w:w="3589"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1C03B6" w:rsidRPr="00B7411A" w:rsidRDefault="001C03B6" w:rsidP="009F1BD5">
            <w:pPr>
              <w:tabs>
                <w:tab w:val="left" w:pos="900"/>
              </w:tabs>
              <w:spacing w:after="200" w:line="360" w:lineRule="auto"/>
              <w:jc w:val="right"/>
              <w:rPr>
                <w:rFonts w:eastAsia="Calibri"/>
                <w:b/>
                <w:sz w:val="20"/>
                <w:szCs w:val="20"/>
                <w:lang w:eastAsia="en-US"/>
              </w:rPr>
            </w:pPr>
            <w:r w:rsidRPr="00B7411A">
              <w:rPr>
                <w:rFonts w:eastAsia="Calibri"/>
                <w:b/>
                <w:sz w:val="20"/>
                <w:szCs w:val="20"/>
                <w:lang w:eastAsia="en-US"/>
              </w:rPr>
              <w:t xml:space="preserve">KOPĀ </w:t>
            </w:r>
            <w:r w:rsidRPr="00B7411A">
              <w:rPr>
                <w:rFonts w:eastAsia="Calibri"/>
                <w:b/>
                <w:bCs/>
                <w:sz w:val="20"/>
                <w:szCs w:val="20"/>
                <w:lang w:eastAsia="en-US"/>
              </w:rPr>
              <w:t>(bez PVN)</w:t>
            </w:r>
            <w:r w:rsidRPr="00B7411A">
              <w:rPr>
                <w:rFonts w:eastAsia="Calibri"/>
                <w:b/>
                <w:sz w:val="20"/>
                <w:szCs w:val="20"/>
                <w:lang w:eastAsia="en-US"/>
              </w:rPr>
              <w:t>:</w:t>
            </w:r>
          </w:p>
        </w:tc>
        <w:tc>
          <w:tcPr>
            <w:tcW w:w="1411" w:type="pct"/>
            <w:tcBorders>
              <w:top w:val="single" w:sz="8" w:space="0" w:color="auto"/>
              <w:left w:val="single" w:sz="8" w:space="0" w:color="auto"/>
              <w:bottom w:val="single" w:sz="8" w:space="0" w:color="auto"/>
              <w:right w:val="single" w:sz="8" w:space="0" w:color="auto"/>
            </w:tcBorders>
          </w:tcPr>
          <w:p w:rsidR="001C03B6" w:rsidRPr="00B7411A" w:rsidRDefault="001C03B6" w:rsidP="009F1BD5">
            <w:pPr>
              <w:tabs>
                <w:tab w:val="left" w:pos="900"/>
              </w:tabs>
              <w:spacing w:after="200" w:line="360" w:lineRule="auto"/>
              <w:jc w:val="center"/>
              <w:rPr>
                <w:rFonts w:eastAsia="Calibri"/>
                <w:sz w:val="20"/>
                <w:szCs w:val="20"/>
                <w:lang w:eastAsia="en-US"/>
              </w:rPr>
            </w:pPr>
          </w:p>
        </w:tc>
      </w:tr>
    </w:tbl>
    <w:p w:rsidR="001C03B6" w:rsidRPr="00B7411A" w:rsidRDefault="001C03B6" w:rsidP="001C03B6">
      <w:pPr>
        <w:numPr>
          <w:ilvl w:val="6"/>
          <w:numId w:val="25"/>
        </w:numPr>
        <w:tabs>
          <w:tab w:val="left" w:pos="360"/>
        </w:tabs>
        <w:spacing w:before="60" w:after="200" w:line="276" w:lineRule="auto"/>
        <w:ind w:left="357" w:hanging="357"/>
        <w:rPr>
          <w:rFonts w:eastAsia="Calibri"/>
          <w:lang w:eastAsia="en-US"/>
        </w:rPr>
      </w:pPr>
      <w:r w:rsidRPr="00B7411A">
        <w:rPr>
          <w:rFonts w:eastAsia="Calibri"/>
          <w:lang w:eastAsia="en-US"/>
        </w:rPr>
        <w:t>Cita informācija (ja nepieciešams)</w:t>
      </w:r>
    </w:p>
    <w:tbl>
      <w:tblPr>
        <w:tblW w:w="2500" w:type="pct"/>
        <w:tblLook w:val="0000" w:firstRow="0" w:lastRow="0" w:firstColumn="0" w:lastColumn="0" w:noHBand="0" w:noVBand="0"/>
      </w:tblPr>
      <w:tblGrid>
        <w:gridCol w:w="4487"/>
      </w:tblGrid>
      <w:tr w:rsidR="001C03B6" w:rsidRPr="00F75EDD" w:rsidTr="009F1BD5">
        <w:tc>
          <w:tcPr>
            <w:tcW w:w="5000" w:type="pct"/>
          </w:tcPr>
          <w:p w:rsidR="001C03B6" w:rsidRPr="00B7411A" w:rsidRDefault="001C03B6" w:rsidP="009F1BD5">
            <w:pPr>
              <w:spacing w:after="200" w:line="360" w:lineRule="auto"/>
              <w:rPr>
                <w:rFonts w:eastAsia="Calibri"/>
                <w:b/>
                <w:lang w:eastAsia="en-US"/>
              </w:rPr>
            </w:pPr>
            <w:r w:rsidRPr="00B7411A">
              <w:rPr>
                <w:rFonts w:eastAsia="Calibri"/>
                <w:b/>
                <w:lang w:eastAsia="en-US"/>
              </w:rPr>
              <w:t>Izpildītāja kontaktpersona</w:t>
            </w:r>
          </w:p>
        </w:tc>
      </w:tr>
      <w:tr w:rsidR="001C03B6" w:rsidRPr="00F75EDD" w:rsidTr="009F1BD5">
        <w:tc>
          <w:tcPr>
            <w:tcW w:w="5000" w:type="pct"/>
          </w:tcPr>
          <w:p w:rsidR="001C03B6" w:rsidRPr="00B7411A" w:rsidRDefault="001C03B6" w:rsidP="009F1BD5">
            <w:pPr>
              <w:spacing w:after="200" w:line="360" w:lineRule="auto"/>
              <w:rPr>
                <w:rFonts w:eastAsia="Calibri"/>
                <w:lang w:eastAsia="en-US"/>
              </w:rPr>
            </w:pPr>
            <w:r w:rsidRPr="00B7411A">
              <w:rPr>
                <w:rFonts w:eastAsia="Calibri"/>
                <w:i/>
                <w:lang w:eastAsia="en-US"/>
              </w:rPr>
              <w:t>Kontaktpersonas rekvizīti</w:t>
            </w:r>
          </w:p>
        </w:tc>
      </w:tr>
      <w:tr w:rsidR="001C03B6" w:rsidRPr="00F75EDD" w:rsidTr="009F1BD5">
        <w:tc>
          <w:tcPr>
            <w:tcW w:w="5000" w:type="pct"/>
          </w:tcPr>
          <w:p w:rsidR="001C03B6" w:rsidRPr="00B7411A" w:rsidRDefault="001C03B6" w:rsidP="009F1BD5">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lastRenderedPageBreak/>
              <w:t>_________________________________</w:t>
            </w:r>
          </w:p>
        </w:tc>
      </w:tr>
    </w:tbl>
    <w:p w:rsidR="001C03B6" w:rsidRDefault="001C03B6" w:rsidP="001C03B6">
      <w:pPr>
        <w:tabs>
          <w:tab w:val="left" w:pos="540"/>
        </w:tabs>
        <w:ind w:left="540"/>
        <w:jc w:val="right"/>
        <w:rPr>
          <w:b/>
          <w:bCs/>
        </w:rPr>
      </w:pPr>
    </w:p>
    <w:p w:rsidR="001C03B6" w:rsidRDefault="001C03B6" w:rsidP="001C03B6">
      <w:pPr>
        <w:tabs>
          <w:tab w:val="left" w:pos="540"/>
        </w:tabs>
        <w:ind w:left="540"/>
        <w:jc w:val="right"/>
        <w:rPr>
          <w:b/>
          <w:bCs/>
        </w:rPr>
      </w:pPr>
    </w:p>
    <w:p w:rsidR="001C03B6" w:rsidRDefault="001C03B6" w:rsidP="001C03B6">
      <w:pPr>
        <w:tabs>
          <w:tab w:val="left" w:pos="540"/>
        </w:tabs>
        <w:ind w:left="540"/>
        <w:jc w:val="right"/>
        <w:rPr>
          <w:b/>
          <w:bCs/>
        </w:rPr>
      </w:pPr>
    </w:p>
    <w:p w:rsidR="00F24FB8" w:rsidRDefault="00F24FB8" w:rsidP="001C03B6">
      <w:pPr>
        <w:tabs>
          <w:tab w:val="left" w:pos="540"/>
        </w:tabs>
        <w:ind w:left="540"/>
        <w:jc w:val="right"/>
        <w:rPr>
          <w:rFonts w:eastAsia="Calibri"/>
          <w:b/>
          <w:bCs/>
          <w:sz w:val="22"/>
          <w:szCs w:val="22"/>
          <w:lang w:eastAsia="en-US"/>
        </w:rPr>
      </w:pPr>
    </w:p>
    <w:p w:rsidR="001C03B6" w:rsidRPr="00B7411A" w:rsidRDefault="001C03B6" w:rsidP="001C03B6">
      <w:pPr>
        <w:tabs>
          <w:tab w:val="left" w:pos="540"/>
        </w:tabs>
        <w:ind w:left="540"/>
        <w:jc w:val="right"/>
        <w:rPr>
          <w:rFonts w:eastAsia="Calibri"/>
          <w:b/>
          <w:bCs/>
          <w:sz w:val="22"/>
          <w:szCs w:val="22"/>
          <w:lang w:eastAsia="en-US"/>
        </w:rPr>
      </w:pPr>
      <w:r w:rsidRPr="00B7411A">
        <w:rPr>
          <w:rFonts w:eastAsia="Calibri"/>
          <w:b/>
          <w:bCs/>
          <w:sz w:val="22"/>
          <w:szCs w:val="22"/>
          <w:lang w:eastAsia="en-US"/>
        </w:rPr>
        <w:t>Pielikums Nr.4 - Izpildītāju iesniegtie finanšu piedāvājumi</w:t>
      </w:r>
    </w:p>
    <w:p w:rsidR="001C03B6" w:rsidRDefault="001C03B6" w:rsidP="001C03B6">
      <w:pPr>
        <w:tabs>
          <w:tab w:val="left" w:pos="540"/>
        </w:tabs>
        <w:ind w:left="540"/>
        <w:jc w:val="center"/>
        <w:rPr>
          <w:b/>
          <w:bCs/>
        </w:rPr>
      </w:pPr>
    </w:p>
    <w:p w:rsidR="001C03B6" w:rsidRPr="00B7411A" w:rsidRDefault="001C03B6" w:rsidP="001C03B6">
      <w:pPr>
        <w:tabs>
          <w:tab w:val="left" w:pos="540"/>
        </w:tabs>
        <w:ind w:left="540"/>
        <w:jc w:val="both"/>
        <w:rPr>
          <w:rFonts w:eastAsia="Calibri"/>
          <w:bCs/>
          <w:i/>
          <w:sz w:val="22"/>
          <w:szCs w:val="22"/>
          <w:lang w:eastAsia="en-US"/>
        </w:rPr>
      </w:pPr>
    </w:p>
    <w:p w:rsidR="001C03B6" w:rsidRPr="00B7411A" w:rsidRDefault="001C03B6" w:rsidP="001C03B6">
      <w:pPr>
        <w:tabs>
          <w:tab w:val="left" w:pos="540"/>
        </w:tabs>
        <w:ind w:left="540"/>
        <w:jc w:val="both"/>
        <w:rPr>
          <w:rFonts w:eastAsia="Calibri"/>
          <w:bCs/>
          <w:i/>
          <w:sz w:val="22"/>
          <w:szCs w:val="22"/>
          <w:lang w:eastAsia="en-US"/>
        </w:rPr>
      </w:pPr>
      <w:r w:rsidRPr="00B7411A">
        <w:rPr>
          <w:rFonts w:eastAsia="Calibri"/>
          <w:bCs/>
          <w:i/>
          <w:sz w:val="22"/>
          <w:szCs w:val="22"/>
          <w:lang w:eastAsia="en-US"/>
        </w:rPr>
        <w:t>(Katra Izpildītāja iesniegtie finanšu piedāvājumi iepirkuma procedūras ietvaros, kuri</w:t>
      </w:r>
      <w:r w:rsidR="00F24FB8">
        <w:rPr>
          <w:rFonts w:eastAsia="Calibri"/>
          <w:bCs/>
          <w:i/>
          <w:sz w:val="22"/>
          <w:szCs w:val="22"/>
          <w:lang w:eastAsia="en-US"/>
        </w:rPr>
        <w:t xml:space="preserve"> sagatavoti saskaņā ar iepirkum</w:t>
      </w:r>
      <w:r w:rsidRPr="00B7411A">
        <w:rPr>
          <w:rFonts w:eastAsia="Calibri"/>
          <w:bCs/>
          <w:i/>
          <w:sz w:val="22"/>
          <w:szCs w:val="22"/>
          <w:lang w:eastAsia="en-US"/>
        </w:rPr>
        <w:t>a procedūras nolikuma prasībām)</w:t>
      </w:r>
    </w:p>
    <w:p w:rsidR="001C03B6" w:rsidRPr="00B7411A" w:rsidRDefault="001C03B6" w:rsidP="001C03B6">
      <w:pPr>
        <w:tabs>
          <w:tab w:val="left" w:pos="540"/>
        </w:tabs>
        <w:ind w:left="540"/>
        <w:jc w:val="both"/>
        <w:rPr>
          <w:rFonts w:eastAsia="Calibri"/>
          <w:bCs/>
          <w:i/>
          <w:sz w:val="22"/>
          <w:szCs w:val="22"/>
          <w:lang w:eastAsia="en-US"/>
        </w:rPr>
      </w:pPr>
    </w:p>
    <w:p w:rsidR="00735C88" w:rsidRPr="001C03B6" w:rsidRDefault="00735C88" w:rsidP="001C03B6">
      <w:pPr>
        <w:rPr>
          <w:bCs/>
        </w:rPr>
      </w:pPr>
    </w:p>
    <w:sectPr w:rsidR="00735C88" w:rsidRPr="001C03B6" w:rsidSect="001C03B6">
      <w:headerReference w:type="default" r:id="rId11"/>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80" w:rsidRDefault="00761D80" w:rsidP="004835A0">
      <w:r>
        <w:separator/>
      </w:r>
    </w:p>
  </w:endnote>
  <w:endnote w:type="continuationSeparator" w:id="0">
    <w:p w:rsidR="00761D80" w:rsidRDefault="00761D80"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80" w:rsidRDefault="00761D80" w:rsidP="004835A0">
      <w:r>
        <w:separator/>
      </w:r>
    </w:p>
  </w:footnote>
  <w:footnote w:type="continuationSeparator" w:id="0">
    <w:p w:rsidR="00761D80" w:rsidRDefault="00761D80" w:rsidP="004835A0">
      <w:r>
        <w:continuationSeparator/>
      </w:r>
    </w:p>
  </w:footnote>
  <w:footnote w:id="1">
    <w:p w:rsidR="001C03B6" w:rsidRDefault="001C03B6" w:rsidP="001C03B6">
      <w:pPr>
        <w:pStyle w:val="FootnoteText"/>
        <w:jc w:val="both"/>
      </w:pPr>
      <w:r>
        <w:rPr>
          <w:rStyle w:val="FootnoteReference"/>
        </w:rPr>
        <w:footnoteRef/>
      </w:r>
      <w:r>
        <w:t xml:space="preserve"> Atsevišķas preces indikatīvais daudzums ir paredzēts vienīgi iesniegto pretendentu piedāvājumu salīdzināšanai, nav uzskatāms par paredzamo un nav saistošs vispārīgās vienošanās slēdzējiem</w:t>
      </w:r>
    </w:p>
  </w:footnote>
  <w:footnote w:id="2">
    <w:p w:rsidR="001C03B6" w:rsidRPr="001C03B6" w:rsidRDefault="001C03B6" w:rsidP="001C03B6">
      <w:pPr>
        <w:pStyle w:val="FootnoteText"/>
        <w:jc w:val="both"/>
      </w:pPr>
      <w:r>
        <w:rPr>
          <w:rStyle w:val="FootnoteReference"/>
        </w:rPr>
        <w:footnoteRef/>
      </w:r>
      <w:r>
        <w:t xml:space="preserve"> </w:t>
      </w:r>
      <w:r>
        <w:rPr>
          <w:b/>
        </w:rPr>
        <w:t>Preces cena par  1 gab.</w:t>
      </w:r>
      <w:r>
        <w:t xml:space="preserve"> </w:t>
      </w:r>
      <w:r w:rsidRPr="00FC3FD0">
        <w:rPr>
          <w:b/>
        </w:rPr>
        <w:t xml:space="preserve">ir saistoša </w:t>
      </w:r>
      <w:r>
        <w:rPr>
          <w:b/>
        </w:rPr>
        <w:t>vispārīgās vienošanās</w:t>
      </w:r>
      <w:r w:rsidRPr="00FC3FD0">
        <w:rPr>
          <w:b/>
        </w:rPr>
        <w:t xml:space="preserve"> slēdzējiem</w:t>
      </w:r>
      <w:r>
        <w:rPr>
          <w:b/>
        </w:rPr>
        <w:t>, tā ir maksimālā pieļaujamā vienības cena</w:t>
      </w:r>
      <w:r w:rsidR="001E61F1">
        <w:rPr>
          <w:b/>
        </w:rPr>
        <w:t xml:space="preserve"> pirmā vienošanas darbības gada laikā</w:t>
      </w:r>
      <w:r>
        <w:rPr>
          <w:b/>
        </w:rPr>
        <w:t xml:space="preserve"> un var samazināties vienošanas darbības laikā, bet nevar palielināties</w:t>
      </w:r>
      <w:r w:rsidR="001E61F1">
        <w:rPr>
          <w:b/>
        </w:rPr>
        <w:t xml:space="preserve"> pirmā  vienošanās darbības gada laikā</w:t>
      </w:r>
      <w:r>
        <w:rPr>
          <w:b/>
        </w:rPr>
        <w:t>.</w:t>
      </w:r>
      <w:r w:rsidR="001E61F1">
        <w:rPr>
          <w:b/>
        </w:rPr>
        <w:t xml:space="preserve"> Otrā vienošanas darbības gadā laikā finanšu piedāvājumā norādītās cenas automātiski tiek palielinātas par 10%.</w:t>
      </w:r>
    </w:p>
  </w:footnote>
  <w:footnote w:id="3">
    <w:p w:rsidR="001C03B6" w:rsidRDefault="001C03B6" w:rsidP="001C03B6">
      <w:pPr>
        <w:pStyle w:val="FootnoteText"/>
        <w:jc w:val="both"/>
      </w:pPr>
      <w:r>
        <w:rPr>
          <w:rStyle w:val="FootnoteReference"/>
        </w:rPr>
        <w:footnoteRef/>
      </w:r>
      <w:r>
        <w:t xml:space="preserve"> Aprēķinātā kopsumma par noteiktas atsevišķas preces daudzumu ir paredzēta vienīgi iesniegto pretendentu piedāvājumu salīdzināšanai, nav uzskatāma par paredzamo un nav saistoša vispārīgās vienošanās slēdzējiem</w:t>
      </w:r>
    </w:p>
  </w:footnote>
  <w:footnote w:id="4">
    <w:p w:rsidR="001C03B6" w:rsidRDefault="001C03B6" w:rsidP="001C03B6">
      <w:pPr>
        <w:pStyle w:val="FootnoteText"/>
        <w:jc w:val="both"/>
      </w:pPr>
      <w:r>
        <w:rPr>
          <w:rStyle w:val="FootnoteReference"/>
        </w:rPr>
        <w:footnoteRef/>
      </w:r>
      <w:r>
        <w:t xml:space="preserve"> Aprēķinātā kopsumma ir paredzēta vienīgi iesniegto pretendentu piedāvājumu salīdzināšanai, nav uzskatāma par paredzamo līgumcenu un nav saistoša vispārīgās vienošanās slēdzējiem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59" w:rsidRPr="004835A0" w:rsidRDefault="002B4059" w:rsidP="002B4059">
    <w:pPr>
      <w:pStyle w:val="Header"/>
      <w:jc w:val="right"/>
      <w:rPr>
        <w:b/>
      </w:rPr>
    </w:pPr>
    <w:r w:rsidRPr="004835A0">
      <w:rPr>
        <w:b/>
      </w:rPr>
      <w:t>APSTIPRINĀTS</w:t>
    </w:r>
  </w:p>
  <w:p w:rsidR="002B4059" w:rsidRDefault="002B4059" w:rsidP="002B4059">
    <w:pPr>
      <w:pStyle w:val="Header"/>
      <w:jc w:val="right"/>
    </w:pPr>
    <w:r>
      <w:t>SIA „Daugavpils ūdens”</w:t>
    </w:r>
  </w:p>
  <w:p w:rsidR="002B4059" w:rsidRDefault="002B4059" w:rsidP="002B4059">
    <w:pPr>
      <w:pStyle w:val="Header"/>
      <w:jc w:val="right"/>
    </w:pPr>
    <w:r>
      <w:t xml:space="preserve">iepirkumu komisijas </w:t>
    </w:r>
    <w:r w:rsidR="001C03B6">
      <w:t>2016.gada 17.novembra</w:t>
    </w:r>
    <w:r>
      <w:t xml:space="preserve"> sēdē</w:t>
    </w:r>
  </w:p>
  <w:p w:rsidR="002B4059" w:rsidRDefault="002B4059" w:rsidP="002B4059">
    <w:pPr>
      <w:pStyle w:val="Header"/>
      <w:jc w:val="right"/>
    </w:pPr>
    <w:r>
      <w:t>Iepi</w:t>
    </w:r>
    <w:r w:rsidR="001C03B6">
      <w:t>rkuma procedūra Nr. DŪ – 2016/40</w:t>
    </w:r>
  </w:p>
  <w:p w:rsidR="002B4059" w:rsidRDefault="002B4059" w:rsidP="002B4059">
    <w:pPr>
      <w:pStyle w:val="Header"/>
      <w:jc w:val="right"/>
    </w:pPr>
    <w:r>
      <w:t>Protokols Nr.1</w:t>
    </w:r>
  </w:p>
  <w:p w:rsidR="004B78B0" w:rsidRPr="009835A9" w:rsidRDefault="004B78B0"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DDC57A0"/>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2610D3A"/>
    <w:multiLevelType w:val="hybridMultilevel"/>
    <w:tmpl w:val="09A0BC5A"/>
    <w:lvl w:ilvl="0" w:tplc="329882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F278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6"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8" w15:restartNumberingAfterBreak="0">
    <w:nsid w:val="485773A8"/>
    <w:multiLevelType w:val="hybridMultilevel"/>
    <w:tmpl w:val="8E20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C201FA"/>
    <w:multiLevelType w:val="hybridMultilevel"/>
    <w:tmpl w:val="EAB823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35" w15:restartNumberingAfterBreak="0">
    <w:nsid w:val="78E658B5"/>
    <w:multiLevelType w:val="multilevel"/>
    <w:tmpl w:val="E69452EC"/>
    <w:lvl w:ilvl="0">
      <w:start w:val="7"/>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17"/>
  </w:num>
  <w:num w:numId="2">
    <w:abstractNumId w:val="13"/>
  </w:num>
  <w:num w:numId="3">
    <w:abstractNumId w:val="20"/>
  </w:num>
  <w:num w:numId="4">
    <w:abstractNumId w:val="27"/>
  </w:num>
  <w:num w:numId="5">
    <w:abstractNumId w:val="24"/>
  </w:num>
  <w:num w:numId="6">
    <w:abstractNumId w:val="8"/>
  </w:num>
  <w:num w:numId="7">
    <w:abstractNumId w:val="33"/>
  </w:num>
  <w:num w:numId="8">
    <w:abstractNumId w:val="34"/>
  </w:num>
  <w:num w:numId="9">
    <w:abstractNumId w:val="21"/>
  </w:num>
  <w:num w:numId="10">
    <w:abstractNumId w:val="5"/>
  </w:num>
  <w:num w:numId="11">
    <w:abstractNumId w:val="14"/>
  </w:num>
  <w:num w:numId="12">
    <w:abstractNumId w:val="29"/>
  </w:num>
  <w:num w:numId="13">
    <w:abstractNumId w:val="19"/>
  </w:num>
  <w:num w:numId="14">
    <w:abstractNumId w:val="9"/>
  </w:num>
  <w:num w:numId="15">
    <w:abstractNumId w:val="15"/>
  </w:num>
  <w:num w:numId="16">
    <w:abstractNumId w:val="11"/>
  </w:num>
  <w:num w:numId="17">
    <w:abstractNumId w:val="23"/>
  </w:num>
  <w:num w:numId="18">
    <w:abstractNumId w:val="6"/>
  </w:num>
  <w:num w:numId="19">
    <w:abstractNumId w:val="10"/>
  </w:num>
  <w:num w:numId="20">
    <w:abstractNumId w:val="30"/>
  </w:num>
  <w:num w:numId="21">
    <w:abstractNumId w:val="16"/>
  </w:num>
  <w:num w:numId="22">
    <w:abstractNumId w:val="32"/>
  </w:num>
  <w:num w:numId="23">
    <w:abstractNumId w:val="25"/>
  </w:num>
  <w:num w:numId="24">
    <w:abstractNumId w:val="31"/>
  </w:num>
  <w:num w:numId="25">
    <w:abstractNumId w:val="26"/>
  </w:num>
  <w:num w:numId="26">
    <w:abstractNumId w:val="7"/>
  </w:num>
  <w:num w:numId="27">
    <w:abstractNumId w:val="0"/>
  </w:num>
  <w:num w:numId="28">
    <w:abstractNumId w:val="1"/>
  </w:num>
  <w:num w:numId="29">
    <w:abstractNumId w:val="2"/>
  </w:num>
  <w:num w:numId="30">
    <w:abstractNumId w:val="3"/>
  </w:num>
  <w:num w:numId="31">
    <w:abstractNumId w:val="4"/>
  </w:num>
  <w:num w:numId="32">
    <w:abstractNumId w:val="18"/>
  </w:num>
  <w:num w:numId="33">
    <w:abstractNumId w:val="12"/>
  </w:num>
  <w:num w:numId="34">
    <w:abstractNumId w:val="28"/>
  </w:num>
  <w:num w:numId="35">
    <w:abstractNumId w:val="22"/>
  </w:num>
  <w:num w:numId="36">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022"/>
    <w:rsid w:val="0001675D"/>
    <w:rsid w:val="00016B64"/>
    <w:rsid w:val="00020840"/>
    <w:rsid w:val="00021CDC"/>
    <w:rsid w:val="0002517C"/>
    <w:rsid w:val="0002534D"/>
    <w:rsid w:val="00025F76"/>
    <w:rsid w:val="0003317D"/>
    <w:rsid w:val="000342C5"/>
    <w:rsid w:val="00044825"/>
    <w:rsid w:val="00046500"/>
    <w:rsid w:val="0005265F"/>
    <w:rsid w:val="000569C4"/>
    <w:rsid w:val="000576C5"/>
    <w:rsid w:val="00057D0F"/>
    <w:rsid w:val="00061294"/>
    <w:rsid w:val="00064C4D"/>
    <w:rsid w:val="00087F10"/>
    <w:rsid w:val="0009325F"/>
    <w:rsid w:val="000C121A"/>
    <w:rsid w:val="000C25D3"/>
    <w:rsid w:val="000C70ED"/>
    <w:rsid w:val="000C7C20"/>
    <w:rsid w:val="000C7FFC"/>
    <w:rsid w:val="000D7F21"/>
    <w:rsid w:val="000E7679"/>
    <w:rsid w:val="000F174B"/>
    <w:rsid w:val="000F28FC"/>
    <w:rsid w:val="00100437"/>
    <w:rsid w:val="00100999"/>
    <w:rsid w:val="00105B2E"/>
    <w:rsid w:val="00110CE0"/>
    <w:rsid w:val="00113F99"/>
    <w:rsid w:val="00115744"/>
    <w:rsid w:val="0012636D"/>
    <w:rsid w:val="00126E66"/>
    <w:rsid w:val="00134C4A"/>
    <w:rsid w:val="001365CE"/>
    <w:rsid w:val="00136F88"/>
    <w:rsid w:val="0013739E"/>
    <w:rsid w:val="00142D85"/>
    <w:rsid w:val="0016023C"/>
    <w:rsid w:val="00163750"/>
    <w:rsid w:val="00164740"/>
    <w:rsid w:val="001716D3"/>
    <w:rsid w:val="0018232F"/>
    <w:rsid w:val="00184011"/>
    <w:rsid w:val="00186BCE"/>
    <w:rsid w:val="00191EB8"/>
    <w:rsid w:val="001940B2"/>
    <w:rsid w:val="001A6CAD"/>
    <w:rsid w:val="001A77F5"/>
    <w:rsid w:val="001B5803"/>
    <w:rsid w:val="001C03B6"/>
    <w:rsid w:val="001C231F"/>
    <w:rsid w:val="001C4114"/>
    <w:rsid w:val="001E231B"/>
    <w:rsid w:val="001E61F1"/>
    <w:rsid w:val="001F0A6B"/>
    <w:rsid w:val="002023F6"/>
    <w:rsid w:val="00202EF2"/>
    <w:rsid w:val="00205799"/>
    <w:rsid w:val="00205CF9"/>
    <w:rsid w:val="0022450C"/>
    <w:rsid w:val="002279CC"/>
    <w:rsid w:val="00230D4F"/>
    <w:rsid w:val="0023119D"/>
    <w:rsid w:val="00242443"/>
    <w:rsid w:val="00244B7C"/>
    <w:rsid w:val="00251154"/>
    <w:rsid w:val="002550AE"/>
    <w:rsid w:val="00260495"/>
    <w:rsid w:val="00263701"/>
    <w:rsid w:val="0026566A"/>
    <w:rsid w:val="0026728E"/>
    <w:rsid w:val="00271F20"/>
    <w:rsid w:val="00274387"/>
    <w:rsid w:val="00276F2E"/>
    <w:rsid w:val="00281074"/>
    <w:rsid w:val="002834CF"/>
    <w:rsid w:val="00287ECE"/>
    <w:rsid w:val="00295960"/>
    <w:rsid w:val="002A4EA3"/>
    <w:rsid w:val="002B0BEB"/>
    <w:rsid w:val="002B4059"/>
    <w:rsid w:val="002C3DFB"/>
    <w:rsid w:val="002C5E57"/>
    <w:rsid w:val="002E33F6"/>
    <w:rsid w:val="002E5CB9"/>
    <w:rsid w:val="002F0796"/>
    <w:rsid w:val="002F644F"/>
    <w:rsid w:val="00302295"/>
    <w:rsid w:val="0030563E"/>
    <w:rsid w:val="003101E5"/>
    <w:rsid w:val="003111DD"/>
    <w:rsid w:val="0031609D"/>
    <w:rsid w:val="00325D8F"/>
    <w:rsid w:val="003312B9"/>
    <w:rsid w:val="00334B43"/>
    <w:rsid w:val="00337379"/>
    <w:rsid w:val="0034398F"/>
    <w:rsid w:val="00344B4C"/>
    <w:rsid w:val="0035680A"/>
    <w:rsid w:val="00365FD6"/>
    <w:rsid w:val="003716FE"/>
    <w:rsid w:val="00373ABC"/>
    <w:rsid w:val="00373FF0"/>
    <w:rsid w:val="00376F8D"/>
    <w:rsid w:val="0038353C"/>
    <w:rsid w:val="00390C8B"/>
    <w:rsid w:val="00396F1E"/>
    <w:rsid w:val="003A176D"/>
    <w:rsid w:val="003A346E"/>
    <w:rsid w:val="003A4961"/>
    <w:rsid w:val="003A6DFE"/>
    <w:rsid w:val="003A7454"/>
    <w:rsid w:val="003B04A5"/>
    <w:rsid w:val="003B3268"/>
    <w:rsid w:val="003B41B1"/>
    <w:rsid w:val="003C5D13"/>
    <w:rsid w:val="003D0072"/>
    <w:rsid w:val="003E15CA"/>
    <w:rsid w:val="003E2008"/>
    <w:rsid w:val="003E4F3C"/>
    <w:rsid w:val="003E6025"/>
    <w:rsid w:val="00402BD1"/>
    <w:rsid w:val="00403D7E"/>
    <w:rsid w:val="004079BD"/>
    <w:rsid w:val="004109A1"/>
    <w:rsid w:val="004119BF"/>
    <w:rsid w:val="00412FA5"/>
    <w:rsid w:val="00413278"/>
    <w:rsid w:val="00430FD4"/>
    <w:rsid w:val="004341DB"/>
    <w:rsid w:val="0044125A"/>
    <w:rsid w:val="004428D0"/>
    <w:rsid w:val="00444C6B"/>
    <w:rsid w:val="00445CAE"/>
    <w:rsid w:val="004464A2"/>
    <w:rsid w:val="00446952"/>
    <w:rsid w:val="004505F8"/>
    <w:rsid w:val="00451801"/>
    <w:rsid w:val="00451F1B"/>
    <w:rsid w:val="004630E7"/>
    <w:rsid w:val="004664CC"/>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B78B0"/>
    <w:rsid w:val="004C000F"/>
    <w:rsid w:val="004C5C94"/>
    <w:rsid w:val="004D2812"/>
    <w:rsid w:val="004D2E0B"/>
    <w:rsid w:val="004D4A58"/>
    <w:rsid w:val="004E1C4C"/>
    <w:rsid w:val="004F4C14"/>
    <w:rsid w:val="004F6943"/>
    <w:rsid w:val="005035BE"/>
    <w:rsid w:val="00504261"/>
    <w:rsid w:val="00507214"/>
    <w:rsid w:val="00516741"/>
    <w:rsid w:val="005172D2"/>
    <w:rsid w:val="00531CAF"/>
    <w:rsid w:val="00540716"/>
    <w:rsid w:val="005418AA"/>
    <w:rsid w:val="00550579"/>
    <w:rsid w:val="00550CA4"/>
    <w:rsid w:val="0055364D"/>
    <w:rsid w:val="0055616B"/>
    <w:rsid w:val="00556662"/>
    <w:rsid w:val="00556CAF"/>
    <w:rsid w:val="005A1CE4"/>
    <w:rsid w:val="005B67BC"/>
    <w:rsid w:val="005C2187"/>
    <w:rsid w:val="005D156C"/>
    <w:rsid w:val="005D3976"/>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904F3"/>
    <w:rsid w:val="00694CE8"/>
    <w:rsid w:val="00694EBD"/>
    <w:rsid w:val="00696FF8"/>
    <w:rsid w:val="00697C71"/>
    <w:rsid w:val="006A506D"/>
    <w:rsid w:val="006B0C49"/>
    <w:rsid w:val="006B2982"/>
    <w:rsid w:val="006B55C6"/>
    <w:rsid w:val="006B63E0"/>
    <w:rsid w:val="006C1600"/>
    <w:rsid w:val="006C4B9F"/>
    <w:rsid w:val="006E267E"/>
    <w:rsid w:val="006E7118"/>
    <w:rsid w:val="006F3827"/>
    <w:rsid w:val="006F68A1"/>
    <w:rsid w:val="00705C8C"/>
    <w:rsid w:val="00707DF8"/>
    <w:rsid w:val="00711ABF"/>
    <w:rsid w:val="00712EA8"/>
    <w:rsid w:val="0072023C"/>
    <w:rsid w:val="0072117E"/>
    <w:rsid w:val="0072615D"/>
    <w:rsid w:val="0073583A"/>
    <w:rsid w:val="00735C88"/>
    <w:rsid w:val="00740A23"/>
    <w:rsid w:val="00750D52"/>
    <w:rsid w:val="00755A3A"/>
    <w:rsid w:val="00760C02"/>
    <w:rsid w:val="00761D80"/>
    <w:rsid w:val="00763B43"/>
    <w:rsid w:val="00763E58"/>
    <w:rsid w:val="00767652"/>
    <w:rsid w:val="007722F9"/>
    <w:rsid w:val="00776440"/>
    <w:rsid w:val="0077749A"/>
    <w:rsid w:val="00786E14"/>
    <w:rsid w:val="00791921"/>
    <w:rsid w:val="007A1048"/>
    <w:rsid w:val="007A235A"/>
    <w:rsid w:val="007A76F2"/>
    <w:rsid w:val="007B1F43"/>
    <w:rsid w:val="007B7E67"/>
    <w:rsid w:val="007C20EE"/>
    <w:rsid w:val="007C2B35"/>
    <w:rsid w:val="007C776E"/>
    <w:rsid w:val="007D4C2F"/>
    <w:rsid w:val="007D6F87"/>
    <w:rsid w:val="007E050D"/>
    <w:rsid w:val="007E398F"/>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5284"/>
    <w:rsid w:val="00880E74"/>
    <w:rsid w:val="0088499D"/>
    <w:rsid w:val="00896374"/>
    <w:rsid w:val="008A5EC6"/>
    <w:rsid w:val="008A7F34"/>
    <w:rsid w:val="008B0DD0"/>
    <w:rsid w:val="008B1AF5"/>
    <w:rsid w:val="008B3CD8"/>
    <w:rsid w:val="008B6E2F"/>
    <w:rsid w:val="008C7FAE"/>
    <w:rsid w:val="008D21A9"/>
    <w:rsid w:val="008D6D3B"/>
    <w:rsid w:val="008E4FEE"/>
    <w:rsid w:val="008E5CCB"/>
    <w:rsid w:val="008E61C6"/>
    <w:rsid w:val="0091410A"/>
    <w:rsid w:val="00915B94"/>
    <w:rsid w:val="00917E6D"/>
    <w:rsid w:val="00922519"/>
    <w:rsid w:val="009226B8"/>
    <w:rsid w:val="009259F2"/>
    <w:rsid w:val="00937563"/>
    <w:rsid w:val="00942B4E"/>
    <w:rsid w:val="00944B2D"/>
    <w:rsid w:val="009525CD"/>
    <w:rsid w:val="00953466"/>
    <w:rsid w:val="0095537F"/>
    <w:rsid w:val="00955AD4"/>
    <w:rsid w:val="00961171"/>
    <w:rsid w:val="00973DEE"/>
    <w:rsid w:val="00974B89"/>
    <w:rsid w:val="009801E8"/>
    <w:rsid w:val="009841DC"/>
    <w:rsid w:val="0098556D"/>
    <w:rsid w:val="009866D3"/>
    <w:rsid w:val="009A68B4"/>
    <w:rsid w:val="009B09C6"/>
    <w:rsid w:val="009B28F8"/>
    <w:rsid w:val="009C2444"/>
    <w:rsid w:val="009C2D02"/>
    <w:rsid w:val="009E4B93"/>
    <w:rsid w:val="009E72F0"/>
    <w:rsid w:val="009F5941"/>
    <w:rsid w:val="00A0203F"/>
    <w:rsid w:val="00A03F24"/>
    <w:rsid w:val="00A070B9"/>
    <w:rsid w:val="00A103FF"/>
    <w:rsid w:val="00A2637A"/>
    <w:rsid w:val="00A27C4D"/>
    <w:rsid w:val="00A3197A"/>
    <w:rsid w:val="00A352A7"/>
    <w:rsid w:val="00A4188E"/>
    <w:rsid w:val="00A60914"/>
    <w:rsid w:val="00A60B44"/>
    <w:rsid w:val="00A76424"/>
    <w:rsid w:val="00A77DC3"/>
    <w:rsid w:val="00A842E9"/>
    <w:rsid w:val="00A8451F"/>
    <w:rsid w:val="00A86889"/>
    <w:rsid w:val="00A873A6"/>
    <w:rsid w:val="00A878AD"/>
    <w:rsid w:val="00A92CEC"/>
    <w:rsid w:val="00A94A06"/>
    <w:rsid w:val="00A95AB8"/>
    <w:rsid w:val="00A97278"/>
    <w:rsid w:val="00AA2349"/>
    <w:rsid w:val="00AA3468"/>
    <w:rsid w:val="00AB4B45"/>
    <w:rsid w:val="00AB7041"/>
    <w:rsid w:val="00AB7D67"/>
    <w:rsid w:val="00AC06C6"/>
    <w:rsid w:val="00AC07E1"/>
    <w:rsid w:val="00AF100A"/>
    <w:rsid w:val="00B02734"/>
    <w:rsid w:val="00B03B41"/>
    <w:rsid w:val="00B113AB"/>
    <w:rsid w:val="00B227FE"/>
    <w:rsid w:val="00B274E0"/>
    <w:rsid w:val="00B3075B"/>
    <w:rsid w:val="00B47B24"/>
    <w:rsid w:val="00B500D7"/>
    <w:rsid w:val="00B5374E"/>
    <w:rsid w:val="00B5494E"/>
    <w:rsid w:val="00B67D81"/>
    <w:rsid w:val="00B73BF9"/>
    <w:rsid w:val="00B75798"/>
    <w:rsid w:val="00B77D86"/>
    <w:rsid w:val="00B83BE9"/>
    <w:rsid w:val="00B850F1"/>
    <w:rsid w:val="00B85825"/>
    <w:rsid w:val="00B9241F"/>
    <w:rsid w:val="00B93513"/>
    <w:rsid w:val="00BA1F5C"/>
    <w:rsid w:val="00BA42AF"/>
    <w:rsid w:val="00BB7371"/>
    <w:rsid w:val="00BC10F9"/>
    <w:rsid w:val="00BD2CFA"/>
    <w:rsid w:val="00BD47F8"/>
    <w:rsid w:val="00BE1BF0"/>
    <w:rsid w:val="00BF33AF"/>
    <w:rsid w:val="00C02D1A"/>
    <w:rsid w:val="00C050EC"/>
    <w:rsid w:val="00C10451"/>
    <w:rsid w:val="00C10461"/>
    <w:rsid w:val="00C163F1"/>
    <w:rsid w:val="00C208DF"/>
    <w:rsid w:val="00C22B92"/>
    <w:rsid w:val="00C23B27"/>
    <w:rsid w:val="00C36587"/>
    <w:rsid w:val="00C410EA"/>
    <w:rsid w:val="00C51227"/>
    <w:rsid w:val="00C72168"/>
    <w:rsid w:val="00C72FEE"/>
    <w:rsid w:val="00C84610"/>
    <w:rsid w:val="00C84A5F"/>
    <w:rsid w:val="00CA0B17"/>
    <w:rsid w:val="00CA1642"/>
    <w:rsid w:val="00CA1C6B"/>
    <w:rsid w:val="00CA7AFC"/>
    <w:rsid w:val="00CB06D8"/>
    <w:rsid w:val="00CB3E55"/>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56563"/>
    <w:rsid w:val="00D6224F"/>
    <w:rsid w:val="00D67C4E"/>
    <w:rsid w:val="00D71212"/>
    <w:rsid w:val="00D923D8"/>
    <w:rsid w:val="00D92E1A"/>
    <w:rsid w:val="00D94989"/>
    <w:rsid w:val="00D959DB"/>
    <w:rsid w:val="00DC119E"/>
    <w:rsid w:val="00DF7896"/>
    <w:rsid w:val="00E013B6"/>
    <w:rsid w:val="00E01935"/>
    <w:rsid w:val="00E02CF4"/>
    <w:rsid w:val="00E06A09"/>
    <w:rsid w:val="00E132D2"/>
    <w:rsid w:val="00E139EC"/>
    <w:rsid w:val="00E25125"/>
    <w:rsid w:val="00E40A4F"/>
    <w:rsid w:val="00E4228D"/>
    <w:rsid w:val="00E42B16"/>
    <w:rsid w:val="00E50819"/>
    <w:rsid w:val="00E50F13"/>
    <w:rsid w:val="00E539FE"/>
    <w:rsid w:val="00E54FCE"/>
    <w:rsid w:val="00E55FF9"/>
    <w:rsid w:val="00E616A6"/>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220"/>
    <w:rsid w:val="00EE2482"/>
    <w:rsid w:val="00EF2264"/>
    <w:rsid w:val="00EF5129"/>
    <w:rsid w:val="00EF6952"/>
    <w:rsid w:val="00F002B1"/>
    <w:rsid w:val="00F0033D"/>
    <w:rsid w:val="00F01D29"/>
    <w:rsid w:val="00F02DEF"/>
    <w:rsid w:val="00F11CD1"/>
    <w:rsid w:val="00F14B40"/>
    <w:rsid w:val="00F208D3"/>
    <w:rsid w:val="00F2349F"/>
    <w:rsid w:val="00F249B4"/>
    <w:rsid w:val="00F24FB8"/>
    <w:rsid w:val="00F262BD"/>
    <w:rsid w:val="00F272D5"/>
    <w:rsid w:val="00F2791D"/>
    <w:rsid w:val="00F33F26"/>
    <w:rsid w:val="00F34121"/>
    <w:rsid w:val="00F37CE6"/>
    <w:rsid w:val="00F37E84"/>
    <w:rsid w:val="00F55E99"/>
    <w:rsid w:val="00F604F8"/>
    <w:rsid w:val="00F662F6"/>
    <w:rsid w:val="00F67CDE"/>
    <w:rsid w:val="00F710A0"/>
    <w:rsid w:val="00F8279A"/>
    <w:rsid w:val="00F839AC"/>
    <w:rsid w:val="00F84C0C"/>
    <w:rsid w:val="00F92BDD"/>
    <w:rsid w:val="00F959C8"/>
    <w:rsid w:val="00FA1D93"/>
    <w:rsid w:val="00FA2D93"/>
    <w:rsid w:val="00FA5E0D"/>
    <w:rsid w:val="00FB2890"/>
    <w:rsid w:val="00FC3FD0"/>
    <w:rsid w:val="00FD2F0D"/>
    <w:rsid w:val="00FE176A"/>
    <w:rsid w:val="00FE3776"/>
    <w:rsid w:val="00FE3DB2"/>
    <w:rsid w:val="00FE67D1"/>
    <w:rsid w:val="00FF670F"/>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paragraph" w:customStyle="1" w:styleId="BodyText21">
    <w:name w:val="Body Text 21"/>
    <w:basedOn w:val="Normal"/>
    <w:rsid w:val="001C03B6"/>
    <w:pPr>
      <w:shd w:val="clear" w:color="auto" w:fill="FFFFFF"/>
      <w:suppressAutoHyphens/>
      <w:autoSpaceDN w:val="0"/>
      <w:spacing w:line="274" w:lineRule="exact"/>
      <w:ind w:right="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3004-741B-47A6-976A-71188DD4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27</Pages>
  <Words>9165</Words>
  <Characters>52246</Characters>
  <Application>Microsoft Office Word</Application>
  <DocSecurity>0</DocSecurity>
  <Lines>435</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Inga Kalninja</cp:lastModifiedBy>
  <cp:revision>8</cp:revision>
  <cp:lastPrinted>2016-11-17T09:32:00Z</cp:lastPrinted>
  <dcterms:created xsi:type="dcterms:W3CDTF">2016-11-17T11:48:00Z</dcterms:created>
  <dcterms:modified xsi:type="dcterms:W3CDTF">2016-11-21T12:16:00Z</dcterms:modified>
</cp:coreProperties>
</file>